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59B" w:rsidRPr="00396ED1" w:rsidRDefault="005D7A0A">
      <w:pPr>
        <w:rPr>
          <w:b/>
          <w:szCs w:val="20"/>
        </w:rPr>
      </w:pPr>
      <w:bookmarkStart w:id="0" w:name="_Hlk61418849"/>
      <w:r w:rsidRPr="00396ED1">
        <w:rPr>
          <w:b/>
          <w:szCs w:val="20"/>
        </w:rPr>
        <w:t>Student Organiser</w:t>
      </w:r>
      <w:r w:rsidR="00CB408F">
        <w:rPr>
          <w:b/>
          <w:szCs w:val="20"/>
        </w:rPr>
        <w:t xml:space="preserve"> -</w:t>
      </w:r>
      <w:r w:rsidR="00CB408F" w:rsidRPr="00396ED1">
        <w:rPr>
          <w:b/>
          <w:szCs w:val="20"/>
        </w:rPr>
        <w:t xml:space="preserve"> Decolonise Education</w:t>
      </w:r>
      <w:r w:rsidR="00A9061C">
        <w:rPr>
          <w:b/>
          <w:szCs w:val="20"/>
        </w:rPr>
        <w:t xml:space="preserve"> campaign</w:t>
      </w:r>
      <w:bookmarkEnd w:id="0"/>
    </w:p>
    <w:p w:rsidR="005D7A0A" w:rsidRPr="00396ED1" w:rsidRDefault="005D7A0A">
      <w:pPr>
        <w:rPr>
          <w:szCs w:val="20"/>
        </w:rPr>
      </w:pPr>
    </w:p>
    <w:p w:rsidR="000D5A7C" w:rsidRPr="00396ED1" w:rsidRDefault="009270C7">
      <w:pPr>
        <w:rPr>
          <w:szCs w:val="20"/>
        </w:rPr>
      </w:pPr>
      <w:r>
        <w:rPr>
          <w:szCs w:val="20"/>
        </w:rPr>
        <w:t>The NUS</w:t>
      </w:r>
      <w:r w:rsidR="005D7A0A" w:rsidRPr="00396ED1">
        <w:rPr>
          <w:szCs w:val="20"/>
        </w:rPr>
        <w:t xml:space="preserve"> Decolonise Education campaign </w:t>
      </w:r>
      <w:r w:rsidR="00393F3B" w:rsidRPr="00396ED1">
        <w:rPr>
          <w:szCs w:val="20"/>
        </w:rPr>
        <w:t>launched in October 2020 with the aim of</w:t>
      </w:r>
      <w:r w:rsidR="003B2A28" w:rsidRPr="00396ED1">
        <w:rPr>
          <w:szCs w:val="20"/>
        </w:rPr>
        <w:t xml:space="preserve"> creating learning spaces free from racism, colonialism and imperialism. </w:t>
      </w:r>
      <w:r w:rsidR="005B5031">
        <w:rPr>
          <w:szCs w:val="20"/>
        </w:rPr>
        <w:t>During this</w:t>
      </w:r>
      <w:r w:rsidR="003B2A28" w:rsidRPr="00396ED1">
        <w:rPr>
          <w:szCs w:val="20"/>
        </w:rPr>
        <w:t xml:space="preserve"> first year of this campaign, our focus is</w:t>
      </w:r>
      <w:r w:rsidR="00393F3B" w:rsidRPr="00396ED1">
        <w:rPr>
          <w:szCs w:val="20"/>
        </w:rPr>
        <w:t xml:space="preserve"> building a </w:t>
      </w:r>
      <w:r w:rsidR="000D5A7C" w:rsidRPr="00396ED1">
        <w:rPr>
          <w:szCs w:val="20"/>
        </w:rPr>
        <w:t xml:space="preserve">strong </w:t>
      </w:r>
      <w:r w:rsidR="00393F3B" w:rsidRPr="00396ED1">
        <w:rPr>
          <w:szCs w:val="20"/>
        </w:rPr>
        <w:t xml:space="preserve">movement </w:t>
      </w:r>
      <w:r w:rsidR="003B2A28" w:rsidRPr="00396ED1">
        <w:rPr>
          <w:szCs w:val="20"/>
        </w:rPr>
        <w:t>that is networked, resourced and active.</w:t>
      </w:r>
      <w:r w:rsidR="000D5A7C" w:rsidRPr="00396ED1">
        <w:rPr>
          <w:szCs w:val="20"/>
        </w:rPr>
        <w:t xml:space="preserve"> </w:t>
      </w:r>
    </w:p>
    <w:p w:rsidR="000D5A7C" w:rsidRPr="00396ED1" w:rsidRDefault="000D5A7C">
      <w:pPr>
        <w:rPr>
          <w:szCs w:val="20"/>
        </w:rPr>
      </w:pPr>
    </w:p>
    <w:p w:rsidR="007E6C2B" w:rsidRPr="00396ED1" w:rsidRDefault="000D5A7C">
      <w:pPr>
        <w:rPr>
          <w:szCs w:val="20"/>
        </w:rPr>
      </w:pPr>
      <w:r w:rsidRPr="00396ED1">
        <w:rPr>
          <w:szCs w:val="20"/>
        </w:rPr>
        <w:t xml:space="preserve">So </w:t>
      </w:r>
      <w:proofErr w:type="gramStart"/>
      <w:r w:rsidRPr="00396ED1">
        <w:rPr>
          <w:szCs w:val="20"/>
        </w:rPr>
        <w:t>far</w:t>
      </w:r>
      <w:proofErr w:type="gramEnd"/>
      <w:r w:rsidRPr="00396ED1">
        <w:rPr>
          <w:szCs w:val="20"/>
        </w:rPr>
        <w:t xml:space="preserve"> we’ve organised a series of activities for </w:t>
      </w:r>
      <w:r w:rsidR="00D24DD3" w:rsidRPr="00396ED1">
        <w:rPr>
          <w:szCs w:val="20"/>
        </w:rPr>
        <w:t xml:space="preserve">students and </w:t>
      </w:r>
      <w:r w:rsidRPr="00396ED1">
        <w:rPr>
          <w:szCs w:val="20"/>
        </w:rPr>
        <w:t>activists to learn and grow together, defining as a community what decolonisation means</w:t>
      </w:r>
      <w:r w:rsidR="00D24DD3" w:rsidRPr="00396ED1">
        <w:rPr>
          <w:szCs w:val="20"/>
        </w:rPr>
        <w:t xml:space="preserve"> and how it can be achieved. Now we want to grow our movement. </w:t>
      </w:r>
      <w:r w:rsidR="007E6C2B" w:rsidRPr="00396ED1">
        <w:rPr>
          <w:szCs w:val="20"/>
        </w:rPr>
        <w:t xml:space="preserve">We have many more exciting activities planned over the next few months, from the launch of our mixed media library to our series of </w:t>
      </w:r>
      <w:proofErr w:type="spellStart"/>
      <w:r w:rsidR="007E6C2B" w:rsidRPr="00396ED1">
        <w:rPr>
          <w:szCs w:val="20"/>
        </w:rPr>
        <w:t>Decolonisers</w:t>
      </w:r>
      <w:proofErr w:type="spellEnd"/>
      <w:r w:rsidR="000101E6">
        <w:rPr>
          <w:szCs w:val="20"/>
        </w:rPr>
        <w:t>’</w:t>
      </w:r>
      <w:r w:rsidR="007E6C2B" w:rsidRPr="00396ED1">
        <w:rPr>
          <w:szCs w:val="20"/>
        </w:rPr>
        <w:t xml:space="preserve"> Hangouts, and our Decolonise Festival</w:t>
      </w:r>
      <w:r w:rsidR="0036799B">
        <w:rPr>
          <w:szCs w:val="20"/>
        </w:rPr>
        <w:t xml:space="preserve"> that we are keen to engage new audiences in.</w:t>
      </w:r>
    </w:p>
    <w:p w:rsidR="007E6C2B" w:rsidRPr="00396ED1" w:rsidRDefault="007E6C2B">
      <w:pPr>
        <w:rPr>
          <w:szCs w:val="20"/>
        </w:rPr>
      </w:pPr>
    </w:p>
    <w:p w:rsidR="00450AF1" w:rsidRDefault="00D24DD3">
      <w:pPr>
        <w:rPr>
          <w:szCs w:val="20"/>
        </w:rPr>
      </w:pPr>
      <w:r w:rsidRPr="00396ED1">
        <w:rPr>
          <w:szCs w:val="20"/>
        </w:rPr>
        <w:t xml:space="preserve">We are looking for a passionate and experienced student organiser to </w:t>
      </w:r>
      <w:r w:rsidR="00D276A6" w:rsidRPr="00396ED1">
        <w:rPr>
          <w:szCs w:val="20"/>
        </w:rPr>
        <w:t xml:space="preserve">drive student and students’ unions engagement in the campaign. The successful candidate will </w:t>
      </w:r>
      <w:r w:rsidRPr="00396ED1">
        <w:rPr>
          <w:szCs w:val="20"/>
        </w:rPr>
        <w:t xml:space="preserve">connect with student </w:t>
      </w:r>
      <w:r w:rsidR="00F04B56">
        <w:rPr>
          <w:szCs w:val="20"/>
        </w:rPr>
        <w:t xml:space="preserve">stakeholders </w:t>
      </w:r>
      <w:r w:rsidRPr="00396ED1">
        <w:rPr>
          <w:szCs w:val="20"/>
        </w:rPr>
        <w:t>across the country</w:t>
      </w:r>
      <w:r w:rsidR="000C4DBF">
        <w:rPr>
          <w:szCs w:val="20"/>
        </w:rPr>
        <w:t xml:space="preserve">; </w:t>
      </w:r>
      <w:r w:rsidR="00FC7CC4">
        <w:rPr>
          <w:szCs w:val="20"/>
        </w:rPr>
        <w:t xml:space="preserve">student </w:t>
      </w:r>
      <w:r w:rsidR="000C4DBF">
        <w:rPr>
          <w:szCs w:val="20"/>
        </w:rPr>
        <w:t>activists</w:t>
      </w:r>
      <w:r w:rsidR="00FC7CC4">
        <w:rPr>
          <w:szCs w:val="20"/>
        </w:rPr>
        <w:t xml:space="preserve"> and groups</w:t>
      </w:r>
      <w:r w:rsidR="000C4DBF">
        <w:rPr>
          <w:szCs w:val="20"/>
        </w:rPr>
        <w:t xml:space="preserve">, students’ union officers, </w:t>
      </w:r>
      <w:r w:rsidR="00FC7CC4">
        <w:rPr>
          <w:szCs w:val="20"/>
        </w:rPr>
        <w:t>clubs and societies</w:t>
      </w:r>
      <w:r w:rsidR="005554CB">
        <w:rPr>
          <w:szCs w:val="20"/>
        </w:rPr>
        <w:t xml:space="preserve"> to </w:t>
      </w:r>
      <w:r w:rsidR="00D276A6" w:rsidRPr="00396ED1">
        <w:rPr>
          <w:szCs w:val="20"/>
        </w:rPr>
        <w:t>increase their participation</w:t>
      </w:r>
      <w:r w:rsidR="007E6C2B" w:rsidRPr="00396ED1">
        <w:rPr>
          <w:szCs w:val="20"/>
        </w:rPr>
        <w:t xml:space="preserve"> in </w:t>
      </w:r>
      <w:r w:rsidR="00375F1B">
        <w:rPr>
          <w:szCs w:val="20"/>
        </w:rPr>
        <w:t>key</w:t>
      </w:r>
      <w:r w:rsidR="007E6C2B" w:rsidRPr="00396ED1">
        <w:rPr>
          <w:szCs w:val="20"/>
        </w:rPr>
        <w:t xml:space="preserve"> </w:t>
      </w:r>
      <w:r w:rsidR="005554CB">
        <w:rPr>
          <w:szCs w:val="20"/>
        </w:rPr>
        <w:t xml:space="preserve">campaign </w:t>
      </w:r>
      <w:r w:rsidR="007E6C2B" w:rsidRPr="00396ED1">
        <w:rPr>
          <w:szCs w:val="20"/>
        </w:rPr>
        <w:t>activities</w:t>
      </w:r>
      <w:r w:rsidR="008F7CB0">
        <w:rPr>
          <w:szCs w:val="20"/>
        </w:rPr>
        <w:t xml:space="preserve"> and </w:t>
      </w:r>
      <w:r w:rsidR="00B075DF">
        <w:rPr>
          <w:szCs w:val="20"/>
        </w:rPr>
        <w:t>meet engagement targets</w:t>
      </w:r>
      <w:r w:rsidR="00A960AF">
        <w:rPr>
          <w:szCs w:val="20"/>
        </w:rPr>
        <w:t>.</w:t>
      </w:r>
      <w:r w:rsidR="007E6C2B" w:rsidRPr="00396ED1">
        <w:rPr>
          <w:szCs w:val="20"/>
        </w:rPr>
        <w:t xml:space="preserve"> </w:t>
      </w:r>
      <w:r w:rsidR="00A960AF">
        <w:rPr>
          <w:szCs w:val="20"/>
        </w:rPr>
        <w:t xml:space="preserve">Working closely with the </w:t>
      </w:r>
      <w:r w:rsidR="007C25CB">
        <w:rPr>
          <w:szCs w:val="20"/>
        </w:rPr>
        <w:t>Decolonise Education campaign team, they will help us to</w:t>
      </w:r>
      <w:r w:rsidR="007E6C2B" w:rsidRPr="00396ED1">
        <w:rPr>
          <w:szCs w:val="20"/>
        </w:rPr>
        <w:t xml:space="preserve"> </w:t>
      </w:r>
      <w:r w:rsidRPr="00396ED1">
        <w:rPr>
          <w:szCs w:val="20"/>
        </w:rPr>
        <w:t xml:space="preserve">build a strong and dynamic network of campaigners </w:t>
      </w:r>
      <w:r w:rsidR="000142F6">
        <w:rPr>
          <w:szCs w:val="20"/>
        </w:rPr>
        <w:t>collaborating</w:t>
      </w:r>
      <w:r w:rsidRPr="00396ED1">
        <w:rPr>
          <w:szCs w:val="20"/>
        </w:rPr>
        <w:t xml:space="preserve"> to decolonise education. </w:t>
      </w:r>
    </w:p>
    <w:p w:rsidR="00812D3F" w:rsidRDefault="00812D3F">
      <w:pPr>
        <w:rPr>
          <w:szCs w:val="20"/>
        </w:rPr>
      </w:pPr>
    </w:p>
    <w:p w:rsidR="00812D3F" w:rsidRPr="00FD73E5" w:rsidRDefault="00B06572">
      <w:pPr>
        <w:rPr>
          <w:b/>
          <w:szCs w:val="20"/>
        </w:rPr>
      </w:pPr>
      <w:r w:rsidRPr="00FD73E5">
        <w:rPr>
          <w:b/>
          <w:szCs w:val="20"/>
        </w:rPr>
        <w:t xml:space="preserve">Timeline </w:t>
      </w:r>
      <w:r w:rsidR="00F33E65" w:rsidRPr="00FD73E5">
        <w:rPr>
          <w:b/>
          <w:szCs w:val="20"/>
        </w:rPr>
        <w:t>of key campaign activities</w:t>
      </w:r>
    </w:p>
    <w:p w:rsidR="006C4F8E" w:rsidRDefault="006C4F8E">
      <w:pPr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7"/>
        <w:gridCol w:w="1004"/>
        <w:gridCol w:w="1163"/>
        <w:gridCol w:w="821"/>
        <w:gridCol w:w="901"/>
        <w:gridCol w:w="785"/>
        <w:gridCol w:w="765"/>
      </w:tblGrid>
      <w:tr w:rsidR="00175735" w:rsidTr="003D0DEF">
        <w:tc>
          <w:tcPr>
            <w:tcW w:w="3577" w:type="dxa"/>
          </w:tcPr>
          <w:p w:rsidR="00175735" w:rsidRDefault="00175735">
            <w:pPr>
              <w:rPr>
                <w:szCs w:val="20"/>
              </w:rPr>
            </w:pPr>
          </w:p>
        </w:tc>
        <w:tc>
          <w:tcPr>
            <w:tcW w:w="1004" w:type="dxa"/>
          </w:tcPr>
          <w:p w:rsidR="00175735" w:rsidRDefault="00175735">
            <w:pPr>
              <w:rPr>
                <w:szCs w:val="20"/>
              </w:rPr>
            </w:pPr>
            <w:r>
              <w:rPr>
                <w:szCs w:val="20"/>
              </w:rPr>
              <w:t>January</w:t>
            </w:r>
          </w:p>
        </w:tc>
        <w:tc>
          <w:tcPr>
            <w:tcW w:w="1163" w:type="dxa"/>
          </w:tcPr>
          <w:p w:rsidR="00175735" w:rsidRDefault="00175735">
            <w:pPr>
              <w:rPr>
                <w:szCs w:val="20"/>
              </w:rPr>
            </w:pPr>
            <w:r>
              <w:rPr>
                <w:szCs w:val="20"/>
              </w:rPr>
              <w:t>February</w:t>
            </w:r>
          </w:p>
        </w:tc>
        <w:tc>
          <w:tcPr>
            <w:tcW w:w="821" w:type="dxa"/>
          </w:tcPr>
          <w:p w:rsidR="00175735" w:rsidRDefault="00175735">
            <w:pPr>
              <w:rPr>
                <w:szCs w:val="20"/>
              </w:rPr>
            </w:pPr>
            <w:r>
              <w:rPr>
                <w:szCs w:val="20"/>
              </w:rPr>
              <w:t>March</w:t>
            </w:r>
          </w:p>
        </w:tc>
        <w:tc>
          <w:tcPr>
            <w:tcW w:w="901" w:type="dxa"/>
          </w:tcPr>
          <w:p w:rsidR="00175735" w:rsidRDefault="00175735">
            <w:pPr>
              <w:rPr>
                <w:szCs w:val="20"/>
              </w:rPr>
            </w:pPr>
            <w:r>
              <w:rPr>
                <w:szCs w:val="20"/>
              </w:rPr>
              <w:t>April</w:t>
            </w:r>
          </w:p>
        </w:tc>
        <w:tc>
          <w:tcPr>
            <w:tcW w:w="785" w:type="dxa"/>
          </w:tcPr>
          <w:p w:rsidR="00175735" w:rsidRDefault="00175735">
            <w:pPr>
              <w:rPr>
                <w:szCs w:val="20"/>
              </w:rPr>
            </w:pPr>
            <w:r>
              <w:rPr>
                <w:szCs w:val="20"/>
              </w:rPr>
              <w:t xml:space="preserve">May </w:t>
            </w:r>
          </w:p>
        </w:tc>
        <w:tc>
          <w:tcPr>
            <w:tcW w:w="765" w:type="dxa"/>
          </w:tcPr>
          <w:p w:rsidR="00175735" w:rsidRDefault="00175735">
            <w:pPr>
              <w:rPr>
                <w:szCs w:val="20"/>
              </w:rPr>
            </w:pPr>
            <w:r>
              <w:rPr>
                <w:szCs w:val="20"/>
              </w:rPr>
              <w:t>June</w:t>
            </w:r>
          </w:p>
        </w:tc>
      </w:tr>
      <w:tr w:rsidR="00175735" w:rsidTr="00375F1B">
        <w:tc>
          <w:tcPr>
            <w:tcW w:w="3577" w:type="dxa"/>
          </w:tcPr>
          <w:p w:rsidR="00175735" w:rsidRDefault="00175735">
            <w:pPr>
              <w:rPr>
                <w:szCs w:val="20"/>
              </w:rPr>
            </w:pPr>
            <w:r>
              <w:rPr>
                <w:szCs w:val="20"/>
              </w:rPr>
              <w:t>Mixed media library launch</w:t>
            </w:r>
          </w:p>
        </w:tc>
        <w:tc>
          <w:tcPr>
            <w:tcW w:w="1004" w:type="dxa"/>
            <w:shd w:val="clear" w:color="auto" w:fill="BFBFBF" w:themeFill="background1" w:themeFillShade="BF"/>
          </w:tcPr>
          <w:p w:rsidR="00175735" w:rsidRDefault="00175735">
            <w:pPr>
              <w:rPr>
                <w:szCs w:val="20"/>
              </w:rPr>
            </w:pPr>
          </w:p>
        </w:tc>
        <w:tc>
          <w:tcPr>
            <w:tcW w:w="1163" w:type="dxa"/>
          </w:tcPr>
          <w:p w:rsidR="00175735" w:rsidRDefault="00175735">
            <w:pPr>
              <w:rPr>
                <w:szCs w:val="20"/>
              </w:rPr>
            </w:pPr>
          </w:p>
        </w:tc>
        <w:tc>
          <w:tcPr>
            <w:tcW w:w="821" w:type="dxa"/>
          </w:tcPr>
          <w:p w:rsidR="00175735" w:rsidRDefault="00175735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175735" w:rsidRDefault="00175735">
            <w:pPr>
              <w:rPr>
                <w:szCs w:val="20"/>
              </w:rPr>
            </w:pPr>
          </w:p>
        </w:tc>
        <w:tc>
          <w:tcPr>
            <w:tcW w:w="785" w:type="dxa"/>
          </w:tcPr>
          <w:p w:rsidR="00175735" w:rsidRDefault="00175735">
            <w:pPr>
              <w:rPr>
                <w:szCs w:val="20"/>
              </w:rPr>
            </w:pPr>
          </w:p>
        </w:tc>
        <w:tc>
          <w:tcPr>
            <w:tcW w:w="765" w:type="dxa"/>
          </w:tcPr>
          <w:p w:rsidR="00175735" w:rsidRDefault="00175735">
            <w:pPr>
              <w:rPr>
                <w:szCs w:val="20"/>
              </w:rPr>
            </w:pPr>
          </w:p>
        </w:tc>
      </w:tr>
      <w:tr w:rsidR="00175735" w:rsidTr="003D0DEF">
        <w:tc>
          <w:tcPr>
            <w:tcW w:w="3577" w:type="dxa"/>
          </w:tcPr>
          <w:p w:rsidR="00175735" w:rsidRDefault="00175735" w:rsidP="00AD2A81">
            <w:pPr>
              <w:rPr>
                <w:szCs w:val="20"/>
              </w:rPr>
            </w:pPr>
            <w:r>
              <w:rPr>
                <w:szCs w:val="20"/>
              </w:rPr>
              <w:t>Hangouts</w:t>
            </w:r>
          </w:p>
        </w:tc>
        <w:tc>
          <w:tcPr>
            <w:tcW w:w="1004" w:type="dxa"/>
          </w:tcPr>
          <w:p w:rsidR="00175735" w:rsidRDefault="00175735" w:rsidP="00AD2A81">
            <w:pPr>
              <w:rPr>
                <w:szCs w:val="20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:rsidR="00175735" w:rsidRPr="003D0DEF" w:rsidRDefault="00175735" w:rsidP="00AD2A81">
            <w:pPr>
              <w:rPr>
                <w:szCs w:val="20"/>
                <w:highlight w:val="lightGray"/>
              </w:rPr>
            </w:pPr>
          </w:p>
        </w:tc>
        <w:tc>
          <w:tcPr>
            <w:tcW w:w="821" w:type="dxa"/>
            <w:shd w:val="clear" w:color="auto" w:fill="BFBFBF" w:themeFill="background1" w:themeFillShade="BF"/>
          </w:tcPr>
          <w:p w:rsidR="00175735" w:rsidRPr="003D0DEF" w:rsidRDefault="00175735" w:rsidP="00AD2A81">
            <w:pPr>
              <w:rPr>
                <w:szCs w:val="20"/>
                <w:highlight w:val="lightGray"/>
              </w:rPr>
            </w:pPr>
          </w:p>
        </w:tc>
        <w:tc>
          <w:tcPr>
            <w:tcW w:w="901" w:type="dxa"/>
            <w:shd w:val="clear" w:color="auto" w:fill="BFBFBF" w:themeFill="background1" w:themeFillShade="BF"/>
          </w:tcPr>
          <w:p w:rsidR="00175735" w:rsidRPr="003D0DEF" w:rsidRDefault="00175735" w:rsidP="00AD2A81">
            <w:pPr>
              <w:rPr>
                <w:szCs w:val="20"/>
                <w:highlight w:val="lightGray"/>
              </w:rPr>
            </w:pPr>
          </w:p>
        </w:tc>
        <w:tc>
          <w:tcPr>
            <w:tcW w:w="785" w:type="dxa"/>
          </w:tcPr>
          <w:p w:rsidR="00175735" w:rsidRDefault="00175735" w:rsidP="00AD2A81">
            <w:pPr>
              <w:rPr>
                <w:szCs w:val="20"/>
              </w:rPr>
            </w:pPr>
          </w:p>
        </w:tc>
        <w:tc>
          <w:tcPr>
            <w:tcW w:w="765" w:type="dxa"/>
          </w:tcPr>
          <w:p w:rsidR="00175735" w:rsidRDefault="00175735" w:rsidP="00AD2A81">
            <w:pPr>
              <w:rPr>
                <w:szCs w:val="20"/>
              </w:rPr>
            </w:pPr>
          </w:p>
        </w:tc>
      </w:tr>
      <w:tr w:rsidR="003D0DEF" w:rsidTr="00B36AD6">
        <w:tc>
          <w:tcPr>
            <w:tcW w:w="3577" w:type="dxa"/>
          </w:tcPr>
          <w:p w:rsidR="003D0DEF" w:rsidRDefault="003D0DEF" w:rsidP="003D0DEF">
            <w:pPr>
              <w:rPr>
                <w:szCs w:val="20"/>
              </w:rPr>
            </w:pPr>
            <w:r>
              <w:rPr>
                <w:szCs w:val="20"/>
              </w:rPr>
              <w:t>NUS conference season</w:t>
            </w:r>
          </w:p>
        </w:tc>
        <w:tc>
          <w:tcPr>
            <w:tcW w:w="1004" w:type="dxa"/>
          </w:tcPr>
          <w:p w:rsidR="003D0DEF" w:rsidRDefault="003D0DEF" w:rsidP="003D0DEF">
            <w:pPr>
              <w:rPr>
                <w:szCs w:val="20"/>
              </w:rPr>
            </w:pPr>
          </w:p>
        </w:tc>
        <w:tc>
          <w:tcPr>
            <w:tcW w:w="1163" w:type="dxa"/>
          </w:tcPr>
          <w:p w:rsidR="003D0DEF" w:rsidRDefault="003D0DEF" w:rsidP="003D0DEF">
            <w:pPr>
              <w:rPr>
                <w:szCs w:val="20"/>
              </w:rPr>
            </w:pPr>
          </w:p>
        </w:tc>
        <w:tc>
          <w:tcPr>
            <w:tcW w:w="821" w:type="dxa"/>
            <w:shd w:val="clear" w:color="auto" w:fill="BFBFBF" w:themeFill="background1" w:themeFillShade="BF"/>
          </w:tcPr>
          <w:p w:rsidR="003D0DEF" w:rsidRDefault="003D0DEF" w:rsidP="003D0DEF">
            <w:pPr>
              <w:rPr>
                <w:szCs w:val="20"/>
              </w:rPr>
            </w:pPr>
          </w:p>
        </w:tc>
        <w:tc>
          <w:tcPr>
            <w:tcW w:w="901" w:type="dxa"/>
            <w:shd w:val="clear" w:color="auto" w:fill="BFBFBF" w:themeFill="background1" w:themeFillShade="BF"/>
          </w:tcPr>
          <w:p w:rsidR="003D0DEF" w:rsidRDefault="003D0DEF" w:rsidP="003D0DEF">
            <w:pPr>
              <w:rPr>
                <w:szCs w:val="20"/>
              </w:rPr>
            </w:pPr>
          </w:p>
        </w:tc>
        <w:tc>
          <w:tcPr>
            <w:tcW w:w="785" w:type="dxa"/>
          </w:tcPr>
          <w:p w:rsidR="003D0DEF" w:rsidRDefault="003D0DEF" w:rsidP="003D0DEF">
            <w:pPr>
              <w:rPr>
                <w:szCs w:val="20"/>
              </w:rPr>
            </w:pPr>
          </w:p>
        </w:tc>
        <w:tc>
          <w:tcPr>
            <w:tcW w:w="765" w:type="dxa"/>
          </w:tcPr>
          <w:p w:rsidR="003D0DEF" w:rsidRDefault="003D0DEF" w:rsidP="003D0DEF">
            <w:pPr>
              <w:rPr>
                <w:szCs w:val="20"/>
              </w:rPr>
            </w:pPr>
          </w:p>
        </w:tc>
      </w:tr>
      <w:tr w:rsidR="00B56E22" w:rsidTr="00C4239E">
        <w:tc>
          <w:tcPr>
            <w:tcW w:w="3577" w:type="dxa"/>
          </w:tcPr>
          <w:p w:rsidR="00B56E22" w:rsidRDefault="00B56E22" w:rsidP="00C4239E">
            <w:pPr>
              <w:rPr>
                <w:szCs w:val="20"/>
              </w:rPr>
            </w:pPr>
            <w:r>
              <w:rPr>
                <w:szCs w:val="20"/>
              </w:rPr>
              <w:t>Festival</w:t>
            </w:r>
          </w:p>
        </w:tc>
        <w:tc>
          <w:tcPr>
            <w:tcW w:w="1004" w:type="dxa"/>
          </w:tcPr>
          <w:p w:rsidR="00B56E22" w:rsidRDefault="00B56E22" w:rsidP="00C4239E">
            <w:pPr>
              <w:rPr>
                <w:szCs w:val="20"/>
              </w:rPr>
            </w:pPr>
          </w:p>
        </w:tc>
        <w:tc>
          <w:tcPr>
            <w:tcW w:w="1163" w:type="dxa"/>
          </w:tcPr>
          <w:p w:rsidR="00B56E22" w:rsidRDefault="00B56E22" w:rsidP="00C4239E">
            <w:pPr>
              <w:rPr>
                <w:szCs w:val="20"/>
              </w:rPr>
            </w:pPr>
          </w:p>
        </w:tc>
        <w:tc>
          <w:tcPr>
            <w:tcW w:w="821" w:type="dxa"/>
          </w:tcPr>
          <w:p w:rsidR="00B56E22" w:rsidRDefault="00B56E22" w:rsidP="00C4239E">
            <w:pPr>
              <w:rPr>
                <w:szCs w:val="20"/>
              </w:rPr>
            </w:pPr>
          </w:p>
        </w:tc>
        <w:tc>
          <w:tcPr>
            <w:tcW w:w="901" w:type="dxa"/>
          </w:tcPr>
          <w:p w:rsidR="00B56E22" w:rsidRDefault="00B56E22" w:rsidP="00C4239E">
            <w:pPr>
              <w:rPr>
                <w:szCs w:val="20"/>
              </w:rPr>
            </w:pPr>
          </w:p>
        </w:tc>
        <w:tc>
          <w:tcPr>
            <w:tcW w:w="785" w:type="dxa"/>
            <w:shd w:val="clear" w:color="auto" w:fill="BFBFBF" w:themeFill="background1" w:themeFillShade="BF"/>
          </w:tcPr>
          <w:p w:rsidR="00B56E22" w:rsidRDefault="00B56E22" w:rsidP="00C4239E">
            <w:pPr>
              <w:rPr>
                <w:szCs w:val="20"/>
              </w:rPr>
            </w:pPr>
          </w:p>
        </w:tc>
        <w:tc>
          <w:tcPr>
            <w:tcW w:w="765" w:type="dxa"/>
          </w:tcPr>
          <w:p w:rsidR="00B56E22" w:rsidRDefault="00B56E22" w:rsidP="00C4239E">
            <w:pPr>
              <w:rPr>
                <w:szCs w:val="20"/>
              </w:rPr>
            </w:pPr>
          </w:p>
        </w:tc>
      </w:tr>
    </w:tbl>
    <w:p w:rsidR="00724EA0" w:rsidRPr="00396ED1" w:rsidRDefault="00724EA0" w:rsidP="00724EA0">
      <w:pPr>
        <w:rPr>
          <w:szCs w:val="20"/>
        </w:rPr>
      </w:pPr>
    </w:p>
    <w:p w:rsidR="00724EA0" w:rsidRPr="00396ED1" w:rsidRDefault="00301289" w:rsidP="00724EA0">
      <w:pPr>
        <w:autoSpaceDE w:val="0"/>
        <w:autoSpaceDN w:val="0"/>
        <w:adjustRightInd w:val="0"/>
        <w:rPr>
          <w:rFonts w:cs="Verdana"/>
          <w:b/>
          <w:bCs/>
          <w:color w:val="000000"/>
          <w:szCs w:val="20"/>
        </w:rPr>
      </w:pPr>
      <w:r>
        <w:rPr>
          <w:rFonts w:cs="Verdana"/>
          <w:b/>
          <w:bCs/>
          <w:color w:val="000000"/>
          <w:szCs w:val="20"/>
        </w:rPr>
        <w:t xml:space="preserve">Decolonise Education </w:t>
      </w:r>
      <w:r w:rsidR="00724EA0" w:rsidRPr="00396ED1">
        <w:rPr>
          <w:rFonts w:cs="Verdana"/>
          <w:b/>
          <w:bCs/>
          <w:color w:val="000000"/>
          <w:szCs w:val="20"/>
        </w:rPr>
        <w:t>Student Organiser</w:t>
      </w:r>
      <w:r w:rsidR="00724EA0" w:rsidRPr="00724EA0">
        <w:rPr>
          <w:rFonts w:cs="Verdana"/>
          <w:b/>
          <w:bCs/>
          <w:color w:val="000000"/>
          <w:szCs w:val="20"/>
        </w:rPr>
        <w:t xml:space="preserve"> Role </w:t>
      </w:r>
    </w:p>
    <w:p w:rsidR="00724EA0" w:rsidRPr="00724EA0" w:rsidRDefault="00724EA0" w:rsidP="00724EA0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</w:p>
    <w:p w:rsidR="00724EA0" w:rsidRPr="00724EA0" w:rsidRDefault="00724EA0" w:rsidP="00724EA0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724EA0">
        <w:rPr>
          <w:rFonts w:cs="Verdana"/>
          <w:b/>
          <w:bCs/>
          <w:color w:val="000000"/>
          <w:szCs w:val="20"/>
        </w:rPr>
        <w:t>Terms</w:t>
      </w:r>
      <w:r w:rsidRPr="00724EA0">
        <w:rPr>
          <w:rFonts w:cs="Verdana"/>
          <w:color w:val="000000"/>
          <w:szCs w:val="20"/>
        </w:rPr>
        <w:t xml:space="preserve">: </w:t>
      </w:r>
      <w:r w:rsidR="00E177F3">
        <w:rPr>
          <w:rFonts w:cs="Verdana"/>
          <w:color w:val="000000"/>
          <w:szCs w:val="20"/>
        </w:rPr>
        <w:t>Fixed term engagement-</w:t>
      </w:r>
      <w:r w:rsidR="00A670F0">
        <w:rPr>
          <w:rFonts w:cs="Verdana"/>
          <w:color w:val="000000"/>
          <w:szCs w:val="20"/>
        </w:rPr>
        <w:t xml:space="preserve"> </w:t>
      </w:r>
      <w:r w:rsidRPr="00396ED1">
        <w:rPr>
          <w:rFonts w:cs="Verdana"/>
          <w:color w:val="000000"/>
          <w:szCs w:val="20"/>
        </w:rPr>
        <w:t>20 days to be worked between</w:t>
      </w:r>
      <w:r w:rsidRPr="00724EA0">
        <w:rPr>
          <w:rFonts w:cs="Verdana"/>
          <w:color w:val="000000"/>
          <w:szCs w:val="20"/>
        </w:rPr>
        <w:t xml:space="preserve"> </w:t>
      </w:r>
      <w:r w:rsidRPr="00396ED1">
        <w:rPr>
          <w:rFonts w:cs="Verdana"/>
          <w:color w:val="000000"/>
          <w:szCs w:val="20"/>
        </w:rPr>
        <w:t>February</w:t>
      </w:r>
      <w:r w:rsidRPr="00724EA0">
        <w:rPr>
          <w:rFonts w:cs="Verdana"/>
          <w:color w:val="000000"/>
          <w:szCs w:val="20"/>
        </w:rPr>
        <w:t xml:space="preserve"> – </w:t>
      </w:r>
      <w:r w:rsidRPr="00396ED1">
        <w:rPr>
          <w:rFonts w:cs="Verdana"/>
          <w:color w:val="000000"/>
          <w:szCs w:val="20"/>
        </w:rPr>
        <w:t xml:space="preserve">June </w:t>
      </w:r>
      <w:r w:rsidRPr="00724EA0">
        <w:rPr>
          <w:rFonts w:cs="Verdana"/>
          <w:color w:val="000000"/>
          <w:szCs w:val="20"/>
        </w:rPr>
        <w:t>202</w:t>
      </w:r>
      <w:r w:rsidRPr="00396ED1">
        <w:rPr>
          <w:rFonts w:cs="Verdana"/>
          <w:color w:val="000000"/>
          <w:szCs w:val="20"/>
        </w:rPr>
        <w:t>1</w:t>
      </w:r>
      <w:r w:rsidRPr="00724EA0">
        <w:rPr>
          <w:rFonts w:cs="Verdana"/>
          <w:color w:val="000000"/>
          <w:szCs w:val="20"/>
        </w:rPr>
        <w:t xml:space="preserve"> (</w:t>
      </w:r>
      <w:r w:rsidRPr="00396ED1">
        <w:rPr>
          <w:rFonts w:cs="Verdana"/>
          <w:color w:val="000000"/>
          <w:szCs w:val="20"/>
        </w:rPr>
        <w:t>5 months</w:t>
      </w:r>
      <w:r w:rsidRPr="00724EA0">
        <w:rPr>
          <w:rFonts w:cs="Verdana"/>
          <w:color w:val="000000"/>
          <w:szCs w:val="20"/>
        </w:rPr>
        <w:t>).</w:t>
      </w:r>
      <w:r w:rsidRPr="00396ED1">
        <w:rPr>
          <w:rFonts w:cs="Verdana"/>
          <w:color w:val="000000"/>
          <w:szCs w:val="20"/>
        </w:rPr>
        <w:t xml:space="preserve"> This amounts to </w:t>
      </w:r>
      <w:r w:rsidRPr="00724EA0">
        <w:rPr>
          <w:rFonts w:cs="Verdana"/>
          <w:color w:val="000000"/>
          <w:szCs w:val="20"/>
        </w:rPr>
        <w:t>1</w:t>
      </w:r>
      <w:r w:rsidRPr="00396ED1">
        <w:rPr>
          <w:rFonts w:cs="Verdana"/>
          <w:color w:val="000000"/>
          <w:szCs w:val="20"/>
        </w:rPr>
        <w:t xml:space="preserve"> day per week</w:t>
      </w:r>
      <w:r w:rsidRPr="00724EA0">
        <w:rPr>
          <w:rFonts w:cs="Verdana"/>
          <w:color w:val="000000"/>
          <w:szCs w:val="20"/>
        </w:rPr>
        <w:t xml:space="preserve"> </w:t>
      </w:r>
      <w:r w:rsidRPr="00396ED1">
        <w:rPr>
          <w:rFonts w:cs="Verdana"/>
          <w:color w:val="000000"/>
          <w:szCs w:val="20"/>
        </w:rPr>
        <w:t>but</w:t>
      </w:r>
      <w:r w:rsidRPr="00724EA0">
        <w:rPr>
          <w:rFonts w:cs="Verdana"/>
          <w:color w:val="000000"/>
          <w:szCs w:val="20"/>
        </w:rPr>
        <w:t xml:space="preserve"> may be worked flexibly </w:t>
      </w:r>
      <w:r w:rsidRPr="00396ED1">
        <w:rPr>
          <w:rFonts w:cs="Verdana"/>
          <w:color w:val="000000"/>
          <w:szCs w:val="20"/>
        </w:rPr>
        <w:t xml:space="preserve">in agreement </w:t>
      </w:r>
      <w:r w:rsidRPr="00724EA0">
        <w:rPr>
          <w:rFonts w:cs="Verdana"/>
          <w:color w:val="000000"/>
          <w:szCs w:val="20"/>
        </w:rPr>
        <w:t xml:space="preserve">over </w:t>
      </w:r>
      <w:r w:rsidRPr="00396ED1">
        <w:rPr>
          <w:rFonts w:cs="Verdana"/>
          <w:color w:val="000000"/>
          <w:szCs w:val="20"/>
        </w:rPr>
        <w:t>this period</w:t>
      </w:r>
      <w:r w:rsidR="00774240">
        <w:rPr>
          <w:rFonts w:cs="Verdana"/>
          <w:color w:val="000000"/>
          <w:szCs w:val="20"/>
        </w:rPr>
        <w:t xml:space="preserve"> </w:t>
      </w:r>
      <w:r w:rsidR="000B6013">
        <w:rPr>
          <w:rFonts w:cs="Verdana"/>
          <w:color w:val="000000"/>
          <w:szCs w:val="20"/>
        </w:rPr>
        <w:t>to complement</w:t>
      </w:r>
      <w:r w:rsidR="00774240">
        <w:rPr>
          <w:rFonts w:cs="Verdana"/>
          <w:color w:val="000000"/>
          <w:szCs w:val="20"/>
        </w:rPr>
        <w:t xml:space="preserve"> campaign </w:t>
      </w:r>
      <w:r w:rsidR="000B6013">
        <w:rPr>
          <w:rFonts w:cs="Verdana"/>
          <w:color w:val="000000"/>
          <w:szCs w:val="20"/>
        </w:rPr>
        <w:t>timeline</w:t>
      </w:r>
      <w:r w:rsidR="00774240">
        <w:rPr>
          <w:rFonts w:cs="Verdana"/>
          <w:color w:val="000000"/>
          <w:szCs w:val="20"/>
        </w:rPr>
        <w:t xml:space="preserve">. </w:t>
      </w:r>
    </w:p>
    <w:p w:rsidR="00724EA0" w:rsidRPr="00724EA0" w:rsidRDefault="00724EA0" w:rsidP="00724EA0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724EA0">
        <w:rPr>
          <w:rFonts w:cs="Verdana"/>
          <w:b/>
          <w:bCs/>
          <w:color w:val="000000"/>
          <w:szCs w:val="20"/>
        </w:rPr>
        <w:t xml:space="preserve">Reporting to: </w:t>
      </w:r>
      <w:r w:rsidRPr="00396ED1">
        <w:rPr>
          <w:rFonts w:cs="Verdana"/>
          <w:color w:val="000000"/>
          <w:szCs w:val="20"/>
        </w:rPr>
        <w:t>Natasha Dhumma</w:t>
      </w:r>
      <w:r w:rsidRPr="00724EA0">
        <w:rPr>
          <w:rFonts w:cs="Verdana"/>
          <w:color w:val="000000"/>
          <w:szCs w:val="20"/>
        </w:rPr>
        <w:t xml:space="preserve">, NUS </w:t>
      </w:r>
      <w:r w:rsidRPr="00396ED1">
        <w:rPr>
          <w:rFonts w:cs="Verdana"/>
          <w:color w:val="000000"/>
          <w:szCs w:val="20"/>
        </w:rPr>
        <w:t xml:space="preserve">UK/England Campaigns Director </w:t>
      </w:r>
    </w:p>
    <w:p w:rsidR="00724EA0" w:rsidRPr="00396ED1" w:rsidRDefault="00724EA0" w:rsidP="00724EA0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724EA0">
        <w:rPr>
          <w:rFonts w:cs="Verdana"/>
          <w:b/>
          <w:bCs/>
          <w:color w:val="000000"/>
          <w:szCs w:val="20"/>
        </w:rPr>
        <w:t xml:space="preserve">Rate: </w:t>
      </w:r>
      <w:r w:rsidRPr="00724EA0">
        <w:rPr>
          <w:rFonts w:cs="Verdana"/>
          <w:color w:val="000000"/>
          <w:szCs w:val="20"/>
        </w:rPr>
        <w:t>Day rate of £</w:t>
      </w:r>
      <w:r w:rsidR="003C67A6">
        <w:rPr>
          <w:rFonts w:cs="Verdana"/>
          <w:color w:val="000000"/>
          <w:szCs w:val="20"/>
        </w:rPr>
        <w:t>175</w:t>
      </w:r>
      <w:r w:rsidRPr="00724EA0">
        <w:rPr>
          <w:rFonts w:cs="Verdana"/>
          <w:color w:val="000000"/>
          <w:szCs w:val="20"/>
        </w:rPr>
        <w:t xml:space="preserve"> per day </w:t>
      </w:r>
      <w:r w:rsidR="00D465F7">
        <w:rPr>
          <w:rFonts w:cs="Verdana"/>
          <w:color w:val="000000"/>
          <w:szCs w:val="20"/>
        </w:rPr>
        <w:t xml:space="preserve">(self-employed </w:t>
      </w:r>
      <w:bookmarkStart w:id="1" w:name="_GoBack"/>
      <w:r w:rsidR="00D465F7">
        <w:rPr>
          <w:rFonts w:cs="Verdana"/>
          <w:color w:val="000000"/>
          <w:szCs w:val="20"/>
        </w:rPr>
        <w:t>contract</w:t>
      </w:r>
      <w:bookmarkEnd w:id="1"/>
      <w:r w:rsidR="00D465F7">
        <w:rPr>
          <w:rFonts w:cs="Verdana"/>
          <w:color w:val="000000"/>
          <w:szCs w:val="20"/>
        </w:rPr>
        <w:t>or rate)</w:t>
      </w:r>
    </w:p>
    <w:p w:rsidR="00724EA0" w:rsidRPr="00724EA0" w:rsidRDefault="00724EA0" w:rsidP="00724EA0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</w:p>
    <w:p w:rsidR="00724EA0" w:rsidRPr="00724EA0" w:rsidRDefault="00724EA0" w:rsidP="00724EA0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724EA0">
        <w:rPr>
          <w:rFonts w:cs="Verdana"/>
          <w:b/>
          <w:bCs/>
          <w:color w:val="000000"/>
          <w:szCs w:val="20"/>
        </w:rPr>
        <w:t xml:space="preserve">Responsibilities: </w:t>
      </w:r>
    </w:p>
    <w:p w:rsidR="00724EA0" w:rsidRDefault="009B10BE" w:rsidP="00724EA0">
      <w:pPr>
        <w:pStyle w:val="ListParagraph"/>
        <w:numPr>
          <w:ilvl w:val="0"/>
          <w:numId w:val="6"/>
        </w:numPr>
        <w:rPr>
          <w:szCs w:val="20"/>
        </w:rPr>
      </w:pPr>
      <w:r>
        <w:rPr>
          <w:szCs w:val="20"/>
        </w:rPr>
        <w:t>Create</w:t>
      </w:r>
      <w:r w:rsidR="00724EA0" w:rsidRPr="00396ED1">
        <w:rPr>
          <w:szCs w:val="20"/>
        </w:rPr>
        <w:t xml:space="preserve"> a student engagement plan </w:t>
      </w:r>
      <w:r w:rsidR="00355CDD" w:rsidRPr="00396ED1">
        <w:rPr>
          <w:szCs w:val="20"/>
        </w:rPr>
        <w:t xml:space="preserve">for the campaign </w:t>
      </w:r>
      <w:r>
        <w:rPr>
          <w:szCs w:val="20"/>
        </w:rPr>
        <w:t>in consultation with</w:t>
      </w:r>
      <w:r w:rsidR="00724EA0" w:rsidRPr="00396ED1">
        <w:rPr>
          <w:szCs w:val="20"/>
        </w:rPr>
        <w:t xml:space="preserve"> </w:t>
      </w:r>
      <w:r w:rsidR="00355CDD" w:rsidRPr="00396ED1">
        <w:rPr>
          <w:szCs w:val="20"/>
        </w:rPr>
        <w:t xml:space="preserve">NUS elected officers </w:t>
      </w:r>
    </w:p>
    <w:p w:rsidR="00A21EF4" w:rsidRPr="00396ED1" w:rsidRDefault="00A21EF4" w:rsidP="00724EA0">
      <w:pPr>
        <w:pStyle w:val="ListParagraph"/>
        <w:numPr>
          <w:ilvl w:val="0"/>
          <w:numId w:val="6"/>
        </w:numPr>
        <w:rPr>
          <w:szCs w:val="20"/>
        </w:rPr>
      </w:pPr>
      <w:r>
        <w:rPr>
          <w:szCs w:val="20"/>
        </w:rPr>
        <w:t>Conduct outreach with student</w:t>
      </w:r>
      <w:r w:rsidR="00F56715">
        <w:rPr>
          <w:szCs w:val="20"/>
        </w:rPr>
        <w:t xml:space="preserve"> stakeholders </w:t>
      </w:r>
      <w:r w:rsidR="00C95C3B">
        <w:rPr>
          <w:szCs w:val="20"/>
        </w:rPr>
        <w:t>and get them</w:t>
      </w:r>
      <w:r w:rsidR="005E3545">
        <w:rPr>
          <w:szCs w:val="20"/>
        </w:rPr>
        <w:t xml:space="preserve"> involved in the campaign</w:t>
      </w:r>
    </w:p>
    <w:p w:rsidR="00724EA0" w:rsidRPr="00396ED1" w:rsidRDefault="00355CDD" w:rsidP="00724EA0">
      <w:pPr>
        <w:pStyle w:val="ListParagraph"/>
        <w:numPr>
          <w:ilvl w:val="0"/>
          <w:numId w:val="6"/>
        </w:numPr>
        <w:rPr>
          <w:szCs w:val="20"/>
        </w:rPr>
      </w:pPr>
      <w:r w:rsidRPr="00396ED1">
        <w:rPr>
          <w:szCs w:val="20"/>
        </w:rPr>
        <w:t xml:space="preserve">Set and meet engagement targets for key </w:t>
      </w:r>
      <w:r w:rsidR="006A1E6C">
        <w:rPr>
          <w:szCs w:val="20"/>
        </w:rPr>
        <w:t xml:space="preserve">campaign </w:t>
      </w:r>
      <w:r w:rsidRPr="00396ED1">
        <w:rPr>
          <w:szCs w:val="20"/>
        </w:rPr>
        <w:t>activities as agreed with NUS colleagues</w:t>
      </w:r>
    </w:p>
    <w:p w:rsidR="00724EA0" w:rsidRPr="00396ED1" w:rsidRDefault="00355CDD" w:rsidP="00355CDD">
      <w:pPr>
        <w:pStyle w:val="ListParagraph"/>
        <w:numPr>
          <w:ilvl w:val="0"/>
          <w:numId w:val="6"/>
        </w:numPr>
        <w:rPr>
          <w:szCs w:val="20"/>
        </w:rPr>
      </w:pPr>
      <w:r w:rsidRPr="00396ED1">
        <w:rPr>
          <w:szCs w:val="20"/>
        </w:rPr>
        <w:t>Contribute to creating campaign c</w:t>
      </w:r>
      <w:r w:rsidR="00DF7537">
        <w:rPr>
          <w:szCs w:val="20"/>
        </w:rPr>
        <w:t>ontent</w:t>
      </w:r>
      <w:r w:rsidRPr="00396ED1">
        <w:rPr>
          <w:szCs w:val="20"/>
        </w:rPr>
        <w:t xml:space="preserve"> </w:t>
      </w:r>
      <w:r w:rsidR="00A80F26">
        <w:rPr>
          <w:szCs w:val="20"/>
        </w:rPr>
        <w:t xml:space="preserve">relevant to </w:t>
      </w:r>
      <w:r w:rsidR="00E53509">
        <w:rPr>
          <w:szCs w:val="20"/>
        </w:rPr>
        <w:t>the student community</w:t>
      </w:r>
      <w:r w:rsidRPr="00396ED1">
        <w:rPr>
          <w:szCs w:val="20"/>
        </w:rPr>
        <w:t xml:space="preserve">. </w:t>
      </w:r>
    </w:p>
    <w:p w:rsidR="00724EA0" w:rsidRPr="00396ED1" w:rsidRDefault="00724EA0" w:rsidP="00724EA0">
      <w:pPr>
        <w:rPr>
          <w:szCs w:val="20"/>
        </w:rPr>
      </w:pPr>
    </w:p>
    <w:p w:rsidR="00724EA0" w:rsidRPr="00396ED1" w:rsidRDefault="00724EA0" w:rsidP="00724EA0">
      <w:pPr>
        <w:rPr>
          <w:b/>
          <w:szCs w:val="20"/>
        </w:rPr>
      </w:pPr>
      <w:r w:rsidRPr="00396ED1">
        <w:rPr>
          <w:b/>
          <w:szCs w:val="20"/>
        </w:rPr>
        <w:t>Required skills and experience:</w:t>
      </w:r>
    </w:p>
    <w:p w:rsidR="00724EA0" w:rsidRPr="00A63C03" w:rsidRDefault="00724EA0" w:rsidP="00A63C03">
      <w:pPr>
        <w:pStyle w:val="ListParagraph"/>
        <w:numPr>
          <w:ilvl w:val="0"/>
          <w:numId w:val="2"/>
        </w:numPr>
        <w:rPr>
          <w:szCs w:val="20"/>
        </w:rPr>
      </w:pPr>
      <w:r w:rsidRPr="00396ED1">
        <w:rPr>
          <w:szCs w:val="20"/>
        </w:rPr>
        <w:t>Significant recent experience of organising in the student community</w:t>
      </w:r>
    </w:p>
    <w:p w:rsidR="00724EA0" w:rsidRDefault="00724EA0" w:rsidP="00724EA0">
      <w:pPr>
        <w:pStyle w:val="ListParagraph"/>
        <w:numPr>
          <w:ilvl w:val="0"/>
          <w:numId w:val="2"/>
        </w:numPr>
        <w:rPr>
          <w:szCs w:val="20"/>
        </w:rPr>
      </w:pPr>
      <w:r w:rsidRPr="00396ED1">
        <w:rPr>
          <w:szCs w:val="20"/>
        </w:rPr>
        <w:t xml:space="preserve">Strong connections with local and national student </w:t>
      </w:r>
      <w:r w:rsidR="003F3C8C">
        <w:rPr>
          <w:szCs w:val="20"/>
        </w:rPr>
        <w:t>stakeholders</w:t>
      </w:r>
      <w:r w:rsidRPr="00396ED1">
        <w:rPr>
          <w:szCs w:val="20"/>
        </w:rPr>
        <w:t xml:space="preserve"> across the country you can draw from</w:t>
      </w:r>
    </w:p>
    <w:p w:rsidR="00A63C03" w:rsidRPr="00396ED1" w:rsidRDefault="00A63C03" w:rsidP="00724EA0">
      <w:pPr>
        <w:pStyle w:val="ListParagraph"/>
        <w:numPr>
          <w:ilvl w:val="0"/>
          <w:numId w:val="2"/>
        </w:numPr>
        <w:rPr>
          <w:szCs w:val="20"/>
        </w:rPr>
      </w:pPr>
      <w:r w:rsidRPr="00396ED1">
        <w:rPr>
          <w:szCs w:val="20"/>
        </w:rPr>
        <w:t>Good grasp of liberation politics, decolonisation and anti-racism</w:t>
      </w:r>
    </w:p>
    <w:p w:rsidR="00355CDD" w:rsidRPr="00355CDD" w:rsidRDefault="00355CDD" w:rsidP="00355CDD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</w:p>
    <w:p w:rsidR="00355CDD" w:rsidRPr="00355CDD" w:rsidRDefault="00355CDD" w:rsidP="00355CDD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355CDD">
        <w:rPr>
          <w:rFonts w:cs="Verdana"/>
          <w:b/>
          <w:bCs/>
          <w:color w:val="000000"/>
          <w:szCs w:val="20"/>
        </w:rPr>
        <w:t>To Apply</w:t>
      </w:r>
      <w:r w:rsidR="001518E7" w:rsidRPr="00396ED1">
        <w:rPr>
          <w:rFonts w:cs="Verdana"/>
          <w:b/>
          <w:bCs/>
          <w:color w:val="000000"/>
          <w:szCs w:val="20"/>
        </w:rPr>
        <w:t>:</w:t>
      </w:r>
    </w:p>
    <w:p w:rsidR="009F7265" w:rsidRPr="00E84D13" w:rsidRDefault="00355CDD">
      <w:pPr>
        <w:rPr>
          <w:rFonts w:cs="Verdana"/>
          <w:color w:val="000000"/>
          <w:szCs w:val="20"/>
        </w:rPr>
      </w:pPr>
      <w:r w:rsidRPr="00396ED1">
        <w:rPr>
          <w:rFonts w:cs="Verdana"/>
          <w:color w:val="000000"/>
          <w:szCs w:val="20"/>
        </w:rPr>
        <w:t>Send a CV and cover letter to recruitment@nus.org.uk by 5pm Friday 2</w:t>
      </w:r>
      <w:r w:rsidR="0050672E" w:rsidRPr="00396ED1">
        <w:rPr>
          <w:rFonts w:cs="Verdana"/>
          <w:color w:val="000000"/>
          <w:szCs w:val="20"/>
        </w:rPr>
        <w:t>2</w:t>
      </w:r>
      <w:r w:rsidRPr="00396ED1">
        <w:rPr>
          <w:rFonts w:cs="Verdana"/>
          <w:color w:val="000000"/>
          <w:szCs w:val="20"/>
        </w:rPr>
        <w:t xml:space="preserve"> January 2021</w:t>
      </w:r>
      <w:r w:rsidR="00FA352D">
        <w:rPr>
          <w:rFonts w:cs="Verdana"/>
          <w:color w:val="000000"/>
          <w:szCs w:val="20"/>
        </w:rPr>
        <w:t xml:space="preserve"> </w:t>
      </w:r>
      <w:r w:rsidR="00ED5D81">
        <w:rPr>
          <w:rFonts w:cs="Verdana"/>
          <w:color w:val="000000"/>
          <w:szCs w:val="20"/>
        </w:rPr>
        <w:t xml:space="preserve">outlining </w:t>
      </w:r>
      <w:r w:rsidR="00713A3D">
        <w:rPr>
          <w:rFonts w:cs="Verdana"/>
          <w:color w:val="000000"/>
          <w:szCs w:val="20"/>
        </w:rPr>
        <w:t>how you meet the requirements of this role</w:t>
      </w:r>
      <w:r w:rsidRPr="00396ED1">
        <w:rPr>
          <w:rFonts w:cs="Verdana"/>
          <w:color w:val="000000"/>
          <w:szCs w:val="20"/>
        </w:rPr>
        <w:t>. Contact</w:t>
      </w:r>
      <w:r w:rsidR="00ED5D81">
        <w:rPr>
          <w:rFonts w:cs="Verdana"/>
          <w:color w:val="000000"/>
          <w:szCs w:val="20"/>
        </w:rPr>
        <w:t xml:space="preserve"> </w:t>
      </w:r>
      <w:hyperlink r:id="rId8" w:history="1">
        <w:r w:rsidR="00E84D13" w:rsidRPr="00A24437">
          <w:rPr>
            <w:rStyle w:val="Hyperlink"/>
            <w:rFonts w:cs="Verdana"/>
            <w:szCs w:val="20"/>
          </w:rPr>
          <w:t>Natasha.dhumma@nus.org.uk</w:t>
        </w:r>
      </w:hyperlink>
      <w:r w:rsidR="00E84D13">
        <w:rPr>
          <w:rFonts w:cs="Verdana"/>
          <w:color w:val="000000"/>
          <w:szCs w:val="20"/>
        </w:rPr>
        <w:t xml:space="preserve"> </w:t>
      </w:r>
      <w:r w:rsidRPr="00396ED1">
        <w:rPr>
          <w:rFonts w:cs="Verdana"/>
          <w:color w:val="000000"/>
          <w:szCs w:val="20"/>
        </w:rPr>
        <w:t>to arrange an informal conversation about applying</w:t>
      </w:r>
      <w:r w:rsidR="00E84D13">
        <w:rPr>
          <w:rFonts w:cs="Verdana"/>
          <w:color w:val="000000"/>
          <w:szCs w:val="20"/>
        </w:rPr>
        <w:t>.</w:t>
      </w:r>
    </w:p>
    <w:sectPr w:rsidR="009F7265" w:rsidRPr="00E84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C8A390"/>
    <w:multiLevelType w:val="hybridMultilevel"/>
    <w:tmpl w:val="43E5EB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923AE"/>
    <w:multiLevelType w:val="hybridMultilevel"/>
    <w:tmpl w:val="275A0642"/>
    <w:lvl w:ilvl="0" w:tplc="38766EA4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4511D"/>
    <w:multiLevelType w:val="hybridMultilevel"/>
    <w:tmpl w:val="9198E90E"/>
    <w:lvl w:ilvl="0" w:tplc="00BA1756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006CE"/>
    <w:multiLevelType w:val="hybridMultilevel"/>
    <w:tmpl w:val="49EA2272"/>
    <w:lvl w:ilvl="0" w:tplc="321A65D6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011E5"/>
    <w:multiLevelType w:val="hybridMultilevel"/>
    <w:tmpl w:val="2768335E"/>
    <w:lvl w:ilvl="0" w:tplc="A1FE372E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25E5C"/>
    <w:multiLevelType w:val="hybridMultilevel"/>
    <w:tmpl w:val="D11D23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0A"/>
    <w:rsid w:val="000101E6"/>
    <w:rsid w:val="000142F6"/>
    <w:rsid w:val="000538C5"/>
    <w:rsid w:val="000B6013"/>
    <w:rsid w:val="000C4DBF"/>
    <w:rsid w:val="000D5A7C"/>
    <w:rsid w:val="0010400F"/>
    <w:rsid w:val="00107B5E"/>
    <w:rsid w:val="001518E7"/>
    <w:rsid w:val="00175735"/>
    <w:rsid w:val="001A5FD3"/>
    <w:rsid w:val="00265C5E"/>
    <w:rsid w:val="00301289"/>
    <w:rsid w:val="00355CDD"/>
    <w:rsid w:val="0036799B"/>
    <w:rsid w:val="00375F1B"/>
    <w:rsid w:val="00393F3B"/>
    <w:rsid w:val="00396ED1"/>
    <w:rsid w:val="003B2A28"/>
    <w:rsid w:val="003C67A6"/>
    <w:rsid w:val="003D0DEF"/>
    <w:rsid w:val="003F26A3"/>
    <w:rsid w:val="003F3C8C"/>
    <w:rsid w:val="00450AF1"/>
    <w:rsid w:val="004B6136"/>
    <w:rsid w:val="004E3E4C"/>
    <w:rsid w:val="0050672E"/>
    <w:rsid w:val="0052659B"/>
    <w:rsid w:val="005554CB"/>
    <w:rsid w:val="005B5031"/>
    <w:rsid w:val="005D7A0A"/>
    <w:rsid w:val="005E3545"/>
    <w:rsid w:val="00617926"/>
    <w:rsid w:val="006A1E6C"/>
    <w:rsid w:val="006C4F8E"/>
    <w:rsid w:val="00713A3D"/>
    <w:rsid w:val="00724EA0"/>
    <w:rsid w:val="00750091"/>
    <w:rsid w:val="00774240"/>
    <w:rsid w:val="007C25CB"/>
    <w:rsid w:val="007E6C2B"/>
    <w:rsid w:val="008016D0"/>
    <w:rsid w:val="008107E6"/>
    <w:rsid w:val="00812D3F"/>
    <w:rsid w:val="00886EC0"/>
    <w:rsid w:val="008F7CB0"/>
    <w:rsid w:val="009270C7"/>
    <w:rsid w:val="0093607F"/>
    <w:rsid w:val="009B10BE"/>
    <w:rsid w:val="009F7265"/>
    <w:rsid w:val="00A00C85"/>
    <w:rsid w:val="00A21EF4"/>
    <w:rsid w:val="00A63C03"/>
    <w:rsid w:val="00A670F0"/>
    <w:rsid w:val="00A80F26"/>
    <w:rsid w:val="00A9061C"/>
    <w:rsid w:val="00A960AF"/>
    <w:rsid w:val="00AD2A81"/>
    <w:rsid w:val="00B06572"/>
    <w:rsid w:val="00B075DF"/>
    <w:rsid w:val="00B33F8F"/>
    <w:rsid w:val="00B36AD6"/>
    <w:rsid w:val="00B56E22"/>
    <w:rsid w:val="00BD1E7F"/>
    <w:rsid w:val="00C81A5E"/>
    <w:rsid w:val="00C95C3B"/>
    <w:rsid w:val="00CB408F"/>
    <w:rsid w:val="00D24DD3"/>
    <w:rsid w:val="00D276A6"/>
    <w:rsid w:val="00D465F7"/>
    <w:rsid w:val="00D64B24"/>
    <w:rsid w:val="00DF7537"/>
    <w:rsid w:val="00E177F3"/>
    <w:rsid w:val="00E53509"/>
    <w:rsid w:val="00E84D13"/>
    <w:rsid w:val="00ED5D81"/>
    <w:rsid w:val="00F04B56"/>
    <w:rsid w:val="00F33E65"/>
    <w:rsid w:val="00F56715"/>
    <w:rsid w:val="00FA352D"/>
    <w:rsid w:val="00FC7CC4"/>
    <w:rsid w:val="00FD3F99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43B69"/>
  <w15:chartTrackingRefBased/>
  <w15:docId w15:val="{8719AD38-4105-4FE7-B180-0D127090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E4C"/>
    <w:pPr>
      <w:spacing w:after="0" w:line="240" w:lineRule="auto"/>
    </w:pPr>
    <w:rPr>
      <w:rFonts w:ascii="Verdana" w:hAnsi="Verdana"/>
      <w:sz w:val="20"/>
    </w:rPr>
  </w:style>
  <w:style w:type="paragraph" w:styleId="Heading2">
    <w:name w:val="heading 2"/>
    <w:basedOn w:val="Normal"/>
    <w:link w:val="Heading2Char"/>
    <w:uiPriority w:val="9"/>
    <w:qFormat/>
    <w:rsid w:val="009F726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726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F72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F726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F7265"/>
    <w:rPr>
      <w:i/>
      <w:iCs/>
    </w:rPr>
  </w:style>
  <w:style w:type="paragraph" w:customStyle="1" w:styleId="Default">
    <w:name w:val="Default"/>
    <w:rsid w:val="007E6C2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61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5D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a.dhumma@nus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FD320DC76EA40A3195BA7D80DE114" ma:contentTypeVersion="11" ma:contentTypeDescription="Create a new document." ma:contentTypeScope="" ma:versionID="631513032aed761c7561df2d16021f9a">
  <xsd:schema xmlns:xsd="http://www.w3.org/2001/XMLSchema" xmlns:xs="http://www.w3.org/2001/XMLSchema" xmlns:p="http://schemas.microsoft.com/office/2006/metadata/properties" xmlns:ns3="e6b28adb-0027-4f17-bc05-78b40e821826" xmlns:ns4="104ac5fd-7758-45bb-a6d1-ea5810a834a2" targetNamespace="http://schemas.microsoft.com/office/2006/metadata/properties" ma:root="true" ma:fieldsID="d1347f112df939d328986742206213af" ns3:_="" ns4:_="">
    <xsd:import namespace="e6b28adb-0027-4f17-bc05-78b40e821826"/>
    <xsd:import namespace="104ac5fd-7758-45bb-a6d1-ea5810a834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28adb-0027-4f17-bc05-78b40e821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ac5fd-7758-45bb-a6d1-ea5810a83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914281-5510-46DA-A6CA-A9D28DA19FF9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04ac5fd-7758-45bb-a6d1-ea5810a834a2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e6b28adb-0027-4f17-bc05-78b40e82182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16C99D-32FA-40FE-A3CD-EE97AA131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28adb-0027-4f17-bc05-78b40e821826"/>
    <ds:schemaRef ds:uri="104ac5fd-7758-45bb-a6d1-ea5810a83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476355-41C1-4266-8D7C-14C0ACA33D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Dhumma</dc:creator>
  <cp:keywords/>
  <dc:description/>
  <cp:lastModifiedBy>Jane Gilchrist</cp:lastModifiedBy>
  <cp:revision>2</cp:revision>
  <dcterms:created xsi:type="dcterms:W3CDTF">2021-01-13T10:53:00Z</dcterms:created>
  <dcterms:modified xsi:type="dcterms:W3CDTF">2021-01-13T10:53:00Z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0x010100BCEFD320DC76EA40A3195BA7D80DE114</vt:lpwstr>
  </property>
</Properties>
</file>