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5D0" w:rsidRDefault="00DA15D0" w:rsidP="00722683">
      <w:pPr>
        <w:pStyle w:val="HeadinglevelTwo"/>
        <w:spacing w:before="480"/>
        <w:ind w:left="-85"/>
        <w:rPr>
          <w:sz w:val="20"/>
          <w:szCs w:val="20"/>
        </w:rPr>
      </w:pPr>
    </w:p>
    <w:p w:rsidR="00722683" w:rsidRPr="00DA15D0" w:rsidRDefault="00AF601A" w:rsidP="00722683">
      <w:pPr>
        <w:pStyle w:val="HeadinglevelTwo"/>
        <w:spacing w:before="480"/>
        <w:ind w:left="-85"/>
        <w:rPr>
          <w:i/>
          <w:sz w:val="28"/>
          <w:szCs w:val="20"/>
        </w:rPr>
      </w:pPr>
      <w:r>
        <w:rPr>
          <w:i/>
          <w:sz w:val="28"/>
          <w:szCs w:val="20"/>
        </w:rPr>
        <w:t xml:space="preserve">Training Associate </w:t>
      </w:r>
      <w:r w:rsidR="00D51D15">
        <w:rPr>
          <w:i/>
          <w:sz w:val="28"/>
          <w:szCs w:val="20"/>
        </w:rPr>
        <w:t>Contractor P</w:t>
      </w:r>
      <w:r>
        <w:rPr>
          <w:i/>
          <w:sz w:val="28"/>
          <w:szCs w:val="20"/>
        </w:rPr>
        <w:t>ool</w:t>
      </w:r>
      <w:r w:rsidR="0092722C">
        <w:rPr>
          <w:i/>
          <w:sz w:val="28"/>
          <w:szCs w:val="20"/>
        </w:rPr>
        <w:t>: Race Equity training specialists</w:t>
      </w:r>
      <w:r w:rsidR="006F7442">
        <w:rPr>
          <w:i/>
          <w:sz w:val="28"/>
          <w:szCs w:val="20"/>
        </w:rPr>
        <w:t xml:space="preserve"> </w:t>
      </w:r>
    </w:p>
    <w:tbl>
      <w:tblPr>
        <w:tblpPr w:leftFromText="180" w:rightFromText="180" w:vertAnchor="text" w:horzAnchor="page" w:tblpX="780" w:tblpY="239"/>
        <w:tblW w:w="10490" w:type="dxa"/>
        <w:tblBorders>
          <w:bottom w:val="single" w:sz="4" w:space="0" w:color="4BACC6"/>
        </w:tblBorders>
        <w:tblLook w:val="04A0" w:firstRow="1" w:lastRow="0" w:firstColumn="1" w:lastColumn="0" w:noHBand="0" w:noVBand="1"/>
      </w:tblPr>
      <w:tblGrid>
        <w:gridCol w:w="2131"/>
        <w:gridCol w:w="8359"/>
      </w:tblGrid>
      <w:tr w:rsidR="00722683" w:rsidRPr="00DA15D0" w:rsidTr="00765B33">
        <w:trPr>
          <w:trHeight w:val="284"/>
        </w:trPr>
        <w:tc>
          <w:tcPr>
            <w:tcW w:w="2131" w:type="dxa"/>
            <w:tcBorders>
              <w:top w:val="single" w:sz="4" w:space="0" w:color="00AEC7"/>
              <w:bottom w:val="single" w:sz="4" w:space="0" w:color="4BACC6"/>
            </w:tcBorders>
            <w:shd w:val="clear" w:color="auto" w:fill="auto"/>
            <w:tcMar>
              <w:top w:w="108" w:type="dxa"/>
              <w:bottom w:w="108" w:type="dxa"/>
            </w:tcMar>
          </w:tcPr>
          <w:p w:rsidR="00722683" w:rsidRPr="00DA15D0" w:rsidRDefault="002C749C" w:rsidP="00765B33">
            <w:pPr>
              <w:pStyle w:val="Normalbold"/>
              <w:framePr w:hSpace="0" w:wrap="auto" w:vAnchor="margin" w:hAnchor="text" w:xAlign="left" w:yAlign="inline"/>
              <w:rPr>
                <w:sz w:val="20"/>
              </w:rPr>
            </w:pPr>
            <w:r>
              <w:rPr>
                <w:sz w:val="20"/>
              </w:rPr>
              <w:t>Context</w:t>
            </w:r>
            <w:r w:rsidR="00722683" w:rsidRPr="00DA15D0">
              <w:rPr>
                <w:sz w:val="20"/>
              </w:rPr>
              <w:t>:</w:t>
            </w:r>
          </w:p>
        </w:tc>
        <w:tc>
          <w:tcPr>
            <w:tcW w:w="8359" w:type="dxa"/>
            <w:tcBorders>
              <w:top w:val="single" w:sz="4" w:space="0" w:color="00AEC7"/>
              <w:bottom w:val="single" w:sz="4" w:space="0" w:color="4BACC6"/>
            </w:tcBorders>
            <w:shd w:val="clear" w:color="auto" w:fill="auto"/>
            <w:tcMar>
              <w:top w:w="108" w:type="dxa"/>
              <w:bottom w:w="108" w:type="dxa"/>
            </w:tcMar>
          </w:tcPr>
          <w:p w:rsidR="00D51D15" w:rsidRPr="00F971E0" w:rsidRDefault="00D51D15" w:rsidP="00F971E0">
            <w:pPr>
              <w:pStyle w:val="1NUSbodycopy"/>
              <w:rPr>
                <w:sz w:val="20"/>
                <w:szCs w:val="20"/>
                <w:bdr w:val="none" w:sz="0" w:space="0" w:color="auto" w:frame="1"/>
              </w:rPr>
            </w:pPr>
            <w:r w:rsidRPr="00F971E0">
              <w:rPr>
                <w:sz w:val="20"/>
                <w:szCs w:val="20"/>
                <w:bdr w:val="none" w:sz="0" w:space="0" w:color="auto" w:frame="1"/>
              </w:rPr>
              <w:t>At NUS </w:t>
            </w:r>
            <w:r w:rsidRPr="00F971E0">
              <w:rPr>
                <w:rStyle w:val="Strong"/>
                <w:color w:val="000000"/>
                <w:spacing w:val="12"/>
                <w:sz w:val="20"/>
                <w:szCs w:val="20"/>
                <w:bdr w:val="none" w:sz="0" w:space="0" w:color="auto" w:frame="1"/>
                <w:shd w:val="clear" w:color="auto" w:fill="FFFFFF"/>
              </w:rPr>
              <w:t>we’ve always celebrated and recognised diversity and difference</w:t>
            </w:r>
            <w:r w:rsidRPr="00F971E0">
              <w:rPr>
                <w:sz w:val="20"/>
                <w:szCs w:val="20"/>
                <w:bdr w:val="none" w:sz="0" w:space="0" w:color="auto" w:frame="1"/>
              </w:rPr>
              <w:t>; we’ve seen how different viewpoints, experiences and knowledge can shape a better world, not just for students, but for all of us.</w:t>
            </w:r>
          </w:p>
          <w:p w:rsidR="00D51D15" w:rsidRPr="00F971E0" w:rsidRDefault="00D51D15" w:rsidP="00F971E0">
            <w:pPr>
              <w:pStyle w:val="1NUSbodycopy"/>
              <w:rPr>
                <w:rFonts w:cs="Calibri"/>
                <w:sz w:val="20"/>
                <w:szCs w:val="20"/>
              </w:rPr>
            </w:pPr>
            <w:r w:rsidRPr="00F971E0">
              <w:rPr>
                <w:rFonts w:cs="Calibri"/>
                <w:sz w:val="20"/>
                <w:szCs w:val="20"/>
              </w:rPr>
              <w:t>Students’ unions, guilds and associations are the voice of students at t</w:t>
            </w:r>
            <w:r w:rsidR="00F971E0">
              <w:rPr>
                <w:rFonts w:cs="Calibri"/>
                <w:sz w:val="20"/>
                <w:szCs w:val="20"/>
              </w:rPr>
              <w:t xml:space="preserve">heir </w:t>
            </w:r>
            <w:r w:rsidR="0068198B">
              <w:rPr>
                <w:rFonts w:cs="Calibri"/>
                <w:sz w:val="20"/>
                <w:szCs w:val="20"/>
              </w:rPr>
              <w:t xml:space="preserve">educational institutions. Many </w:t>
            </w:r>
            <w:r w:rsidR="00124792">
              <w:rPr>
                <w:rFonts w:cs="Calibri"/>
                <w:sz w:val="20"/>
                <w:szCs w:val="20"/>
              </w:rPr>
              <w:t xml:space="preserve">are </w:t>
            </w:r>
            <w:proofErr w:type="gramStart"/>
            <w:r w:rsidR="00F971E0">
              <w:rPr>
                <w:rFonts w:cs="Calibri"/>
                <w:sz w:val="20"/>
                <w:szCs w:val="20"/>
              </w:rPr>
              <w:t>c</w:t>
            </w:r>
            <w:r w:rsidRPr="00F971E0">
              <w:rPr>
                <w:rFonts w:cs="Calibri"/>
                <w:sz w:val="20"/>
                <w:szCs w:val="20"/>
              </w:rPr>
              <w:t xml:space="preserve">harities in their own right, </w:t>
            </w:r>
            <w:r w:rsidR="00124792">
              <w:rPr>
                <w:rFonts w:cs="Calibri"/>
                <w:sz w:val="20"/>
                <w:szCs w:val="20"/>
              </w:rPr>
              <w:t>with</w:t>
            </w:r>
            <w:proofErr w:type="gramEnd"/>
            <w:r w:rsidR="00124792">
              <w:rPr>
                <w:rFonts w:cs="Calibri"/>
                <w:sz w:val="20"/>
                <w:szCs w:val="20"/>
              </w:rPr>
              <w:t xml:space="preserve"> lots of different </w:t>
            </w:r>
            <w:r w:rsidRPr="00F971E0">
              <w:rPr>
                <w:rFonts w:cs="Calibri"/>
                <w:sz w:val="20"/>
                <w:szCs w:val="20"/>
              </w:rPr>
              <w:t>models of operation, but they all strive to make the world a better place through education, activism and innovation.</w:t>
            </w:r>
          </w:p>
          <w:p w:rsidR="00D51D15" w:rsidRPr="00F971E0" w:rsidRDefault="00F971E0" w:rsidP="00F971E0">
            <w:pPr>
              <w:pStyle w:val="1NUSbodycopy"/>
              <w:rPr>
                <w:sz w:val="20"/>
                <w:szCs w:val="20"/>
                <w:shd w:val="clear" w:color="auto" w:fill="FFFFFF"/>
              </w:rPr>
            </w:pPr>
            <w:r>
              <w:rPr>
                <w:sz w:val="20"/>
                <w:szCs w:val="20"/>
                <w:shd w:val="clear" w:color="auto" w:fill="FFFFFF"/>
              </w:rPr>
              <w:t>W</w:t>
            </w:r>
            <w:r w:rsidR="00D51D15" w:rsidRPr="00F971E0">
              <w:rPr>
                <w:sz w:val="20"/>
                <w:szCs w:val="20"/>
                <w:shd w:val="clear" w:color="auto" w:fill="FFFFFF"/>
              </w:rPr>
              <w:t xml:space="preserve">ith nearly </w:t>
            </w:r>
            <w:proofErr w:type="gramStart"/>
            <w:r w:rsidR="00D51D15" w:rsidRPr="00F971E0">
              <w:rPr>
                <w:sz w:val="20"/>
                <w:szCs w:val="20"/>
                <w:shd w:val="clear" w:color="auto" w:fill="FFFFFF"/>
              </w:rPr>
              <w:t>600 member</w:t>
            </w:r>
            <w:proofErr w:type="gramEnd"/>
            <w:r w:rsidR="00D51D15" w:rsidRPr="00F971E0">
              <w:rPr>
                <w:sz w:val="20"/>
                <w:szCs w:val="20"/>
                <w:shd w:val="clear" w:color="auto" w:fill="FFFFFF"/>
              </w:rPr>
              <w:t xml:space="preserve"> students’ unions across the country, supporting 7 million students, and a bold</w:t>
            </w:r>
            <w:r w:rsidR="00D51D15" w:rsidRPr="00F971E0">
              <w:rPr>
                <w:sz w:val="20"/>
                <w:szCs w:val="20"/>
                <w:bdr w:val="none" w:sz="0" w:space="0" w:color="auto" w:frame="1"/>
                <w:shd w:val="clear" w:color="auto" w:fill="FFFFFF"/>
              </w:rPr>
              <w:t> new strategy, </w:t>
            </w:r>
            <w:r w:rsidR="00D51D15" w:rsidRPr="00F971E0">
              <w:rPr>
                <w:sz w:val="20"/>
                <w:szCs w:val="20"/>
                <w:shd w:val="clear" w:color="auto" w:fill="FFFFFF"/>
              </w:rPr>
              <w:t>we’re committed to taking NUS, and our national movement from strength to strength. We’re a small team of around 75 people split between working on campaigns</w:t>
            </w:r>
            <w:r w:rsidR="00D51D15" w:rsidRPr="00F971E0">
              <w:rPr>
                <w:sz w:val="20"/>
                <w:szCs w:val="20"/>
                <w:bdr w:val="none" w:sz="0" w:space="0" w:color="auto" w:frame="1"/>
                <w:shd w:val="clear" w:color="auto" w:fill="FFFFFF"/>
              </w:rPr>
              <w:t> (NUS UK) and </w:t>
            </w:r>
            <w:r w:rsidR="00D51D15" w:rsidRPr="00F971E0">
              <w:rPr>
                <w:sz w:val="20"/>
                <w:szCs w:val="20"/>
                <w:shd w:val="clear" w:color="auto" w:fill="FFFFFF"/>
              </w:rPr>
              <w:t>helping students’ unions</w:t>
            </w:r>
            <w:r w:rsidR="00D51D15" w:rsidRPr="00F971E0">
              <w:rPr>
                <w:sz w:val="20"/>
                <w:szCs w:val="20"/>
                <w:bdr w:val="none" w:sz="0" w:space="0" w:color="auto" w:frame="1"/>
                <w:shd w:val="clear" w:color="auto" w:fill="FFFFFF"/>
              </w:rPr>
              <w:t> (NUS Charity) bu</w:t>
            </w:r>
            <w:r w:rsidR="00D51D15" w:rsidRPr="00F971E0">
              <w:rPr>
                <w:sz w:val="20"/>
                <w:szCs w:val="20"/>
                <w:shd w:val="clear" w:color="auto" w:fill="FFFFFF"/>
              </w:rPr>
              <w:t>t work closely with</w:t>
            </w:r>
            <w:r w:rsidR="00D51D15" w:rsidRPr="00F971E0">
              <w:rPr>
                <w:sz w:val="20"/>
                <w:szCs w:val="20"/>
                <w:bdr w:val="none" w:sz="0" w:space="0" w:color="auto" w:frame="1"/>
                <w:shd w:val="clear" w:color="auto" w:fill="FFFFFF"/>
              </w:rPr>
              <w:t> our partners and our network of members t</w:t>
            </w:r>
            <w:r w:rsidR="00D51D15" w:rsidRPr="00F971E0">
              <w:rPr>
                <w:sz w:val="20"/>
                <w:szCs w:val="20"/>
                <w:shd w:val="clear" w:color="auto" w:fill="FFFFFF"/>
              </w:rPr>
              <w:t>o get results. Together we are the student movement.</w:t>
            </w:r>
          </w:p>
          <w:p w:rsidR="00F971E0" w:rsidRPr="003C40DE" w:rsidRDefault="003C40DE" w:rsidP="00F971E0">
            <w:pPr>
              <w:pStyle w:val="1NUSbodycopy"/>
            </w:pPr>
            <w:r w:rsidRPr="00F971E0">
              <w:rPr>
                <w:sz w:val="20"/>
                <w:szCs w:val="20"/>
              </w:rPr>
              <w:t>The</w:t>
            </w:r>
            <w:r w:rsidR="00F971E0" w:rsidRPr="00F971E0">
              <w:rPr>
                <w:sz w:val="20"/>
                <w:szCs w:val="20"/>
              </w:rPr>
              <w:t xml:space="preserve"> </w:t>
            </w:r>
            <w:r w:rsidR="00F971E0" w:rsidRPr="00F971E0">
              <w:rPr>
                <w:b/>
                <w:sz w:val="20"/>
                <w:szCs w:val="20"/>
              </w:rPr>
              <w:t>Training Associate Contractor P</w:t>
            </w:r>
            <w:r w:rsidRPr="00F971E0">
              <w:rPr>
                <w:b/>
                <w:sz w:val="20"/>
                <w:szCs w:val="20"/>
              </w:rPr>
              <w:t>ools</w:t>
            </w:r>
            <w:r w:rsidRPr="00F971E0">
              <w:rPr>
                <w:sz w:val="20"/>
                <w:szCs w:val="20"/>
              </w:rPr>
              <w:t xml:space="preserve"> </w:t>
            </w:r>
            <w:r w:rsidR="00F971E0">
              <w:rPr>
                <w:sz w:val="20"/>
                <w:szCs w:val="20"/>
              </w:rPr>
              <w:t>ar</w:t>
            </w:r>
            <w:r w:rsidRPr="00F971E0">
              <w:rPr>
                <w:sz w:val="20"/>
                <w:szCs w:val="20"/>
              </w:rPr>
              <w:t xml:space="preserve">e managed by the Union Development team within NUS Charity.  The union development team exists to develop </w:t>
            </w:r>
            <w:r w:rsidRPr="00F971E0">
              <w:rPr>
                <w:b/>
                <w:bCs/>
                <w:sz w:val="20"/>
                <w:szCs w:val="20"/>
              </w:rPr>
              <w:t xml:space="preserve">excellent quality students’ unions </w:t>
            </w:r>
            <w:r w:rsidRPr="00F971E0">
              <w:rPr>
                <w:sz w:val="20"/>
                <w:szCs w:val="20"/>
              </w:rPr>
              <w:t xml:space="preserve">enabling them to achieve their maximum positive impact and helping them enhance their capacity and harness opportunities available to them. We work to </w:t>
            </w:r>
            <w:r w:rsidRPr="00F971E0">
              <w:rPr>
                <w:b/>
                <w:bCs/>
                <w:sz w:val="20"/>
                <w:szCs w:val="20"/>
              </w:rPr>
              <w:t>attract</w:t>
            </w:r>
            <w:r w:rsidRPr="00F971E0">
              <w:rPr>
                <w:sz w:val="20"/>
                <w:szCs w:val="20"/>
              </w:rPr>
              <w:t xml:space="preserve">, </w:t>
            </w:r>
            <w:r w:rsidRPr="00F971E0">
              <w:rPr>
                <w:b/>
                <w:bCs/>
                <w:sz w:val="20"/>
                <w:szCs w:val="20"/>
              </w:rPr>
              <w:t>retain</w:t>
            </w:r>
            <w:r w:rsidRPr="00F971E0">
              <w:rPr>
                <w:sz w:val="20"/>
                <w:szCs w:val="20"/>
              </w:rPr>
              <w:t xml:space="preserve"> and </w:t>
            </w:r>
            <w:r w:rsidRPr="00F971E0">
              <w:rPr>
                <w:b/>
                <w:bCs/>
                <w:sz w:val="20"/>
                <w:szCs w:val="20"/>
              </w:rPr>
              <w:t>develop diverse talent</w:t>
            </w:r>
            <w:r w:rsidRPr="00F971E0">
              <w:rPr>
                <w:sz w:val="20"/>
                <w:szCs w:val="20"/>
              </w:rPr>
              <w:t xml:space="preserve"> in the movement. </w:t>
            </w:r>
            <w:r w:rsidRPr="00F971E0">
              <w:rPr>
                <w:b/>
                <w:bCs/>
                <w:sz w:val="20"/>
                <w:szCs w:val="20"/>
              </w:rPr>
              <w:t xml:space="preserve">Social enterprise principles </w:t>
            </w:r>
            <w:r w:rsidRPr="00F971E0">
              <w:rPr>
                <w:sz w:val="20"/>
                <w:szCs w:val="20"/>
              </w:rPr>
              <w:t xml:space="preserve">underpin our work, so we seek </w:t>
            </w:r>
            <w:r w:rsidRPr="00F971E0">
              <w:rPr>
                <w:b/>
                <w:bCs/>
                <w:sz w:val="20"/>
                <w:szCs w:val="20"/>
              </w:rPr>
              <w:t>income generation models</w:t>
            </w:r>
            <w:r w:rsidRPr="00F971E0">
              <w:rPr>
                <w:sz w:val="20"/>
                <w:szCs w:val="20"/>
              </w:rPr>
              <w:t xml:space="preserve"> for some parts of our work that support our wider union development work.</w:t>
            </w:r>
            <w:r w:rsidR="00F971E0">
              <w:rPr>
                <w:sz w:val="20"/>
                <w:szCs w:val="20"/>
              </w:rPr>
              <w:t xml:space="preserve">  In o</w:t>
            </w:r>
            <w:r w:rsidRPr="00F971E0">
              <w:rPr>
                <w:sz w:val="20"/>
                <w:szCs w:val="20"/>
              </w:rPr>
              <w:t xml:space="preserve">ur </w:t>
            </w:r>
            <w:r w:rsidRPr="00F971E0">
              <w:rPr>
                <w:b/>
                <w:sz w:val="20"/>
                <w:szCs w:val="20"/>
              </w:rPr>
              <w:t>Learning Academy</w:t>
            </w:r>
            <w:r w:rsidRPr="00F971E0">
              <w:rPr>
                <w:sz w:val="20"/>
                <w:szCs w:val="20"/>
              </w:rPr>
              <w:t xml:space="preserve"> we offer development programmes and courses</w:t>
            </w:r>
            <w:r w:rsidR="00F971E0">
              <w:rPr>
                <w:sz w:val="20"/>
                <w:szCs w:val="20"/>
              </w:rPr>
              <w:t xml:space="preserve"> designed</w:t>
            </w:r>
            <w:r w:rsidRPr="00F971E0">
              <w:rPr>
                <w:sz w:val="20"/>
                <w:szCs w:val="20"/>
              </w:rPr>
              <w:t xml:space="preserve"> </w:t>
            </w:r>
            <w:r w:rsidR="00F971E0">
              <w:rPr>
                <w:sz w:val="20"/>
                <w:szCs w:val="20"/>
              </w:rPr>
              <w:t>for</w:t>
            </w:r>
            <w:r w:rsidRPr="00F971E0">
              <w:rPr>
                <w:sz w:val="20"/>
                <w:szCs w:val="20"/>
              </w:rPr>
              <w:t xml:space="preserve"> </w:t>
            </w:r>
            <w:r w:rsidR="00F971E0">
              <w:rPr>
                <w:sz w:val="20"/>
                <w:szCs w:val="20"/>
              </w:rPr>
              <w:t xml:space="preserve">staff in </w:t>
            </w:r>
            <w:r w:rsidRPr="00F971E0">
              <w:rPr>
                <w:sz w:val="20"/>
                <w:szCs w:val="20"/>
              </w:rPr>
              <w:t>Students</w:t>
            </w:r>
            <w:r w:rsidR="00F971E0">
              <w:rPr>
                <w:sz w:val="20"/>
                <w:szCs w:val="20"/>
              </w:rPr>
              <w:t>’ Unions</w:t>
            </w:r>
            <w:r w:rsidRPr="00F971E0">
              <w:rPr>
                <w:sz w:val="20"/>
                <w:szCs w:val="20"/>
              </w:rPr>
              <w:t>.</w:t>
            </w:r>
            <w:r>
              <w:t xml:space="preserve"> </w:t>
            </w:r>
          </w:p>
        </w:tc>
      </w:tr>
      <w:tr w:rsidR="003E01D7" w:rsidRPr="00DA15D0" w:rsidTr="00765B33">
        <w:trPr>
          <w:trHeight w:val="284"/>
        </w:trPr>
        <w:tc>
          <w:tcPr>
            <w:tcW w:w="2131" w:type="dxa"/>
            <w:tcBorders>
              <w:bottom w:val="single" w:sz="4" w:space="0" w:color="4BACC6"/>
            </w:tcBorders>
            <w:shd w:val="clear" w:color="auto" w:fill="auto"/>
            <w:tcMar>
              <w:top w:w="108" w:type="dxa"/>
              <w:bottom w:w="108" w:type="dxa"/>
            </w:tcMar>
          </w:tcPr>
          <w:p w:rsidR="003E01D7" w:rsidRPr="00DA15D0" w:rsidRDefault="003E01D7" w:rsidP="003E01D7">
            <w:pPr>
              <w:pStyle w:val="Normalbold"/>
              <w:framePr w:hSpace="0" w:wrap="auto" w:vAnchor="margin" w:hAnchor="text" w:xAlign="left" w:yAlign="inline"/>
              <w:rPr>
                <w:sz w:val="20"/>
              </w:rPr>
            </w:pPr>
            <w:r w:rsidRPr="00DA15D0">
              <w:rPr>
                <w:sz w:val="20"/>
              </w:rPr>
              <w:t>Role outline:</w:t>
            </w:r>
          </w:p>
        </w:tc>
        <w:tc>
          <w:tcPr>
            <w:tcW w:w="8359" w:type="dxa"/>
            <w:tcBorders>
              <w:bottom w:val="single" w:sz="4" w:space="0" w:color="4BACC6"/>
            </w:tcBorders>
            <w:shd w:val="clear" w:color="auto" w:fill="auto"/>
            <w:tcMar>
              <w:top w:w="108" w:type="dxa"/>
              <w:bottom w:w="108" w:type="dxa"/>
            </w:tcMar>
          </w:tcPr>
          <w:p w:rsidR="00C841F3" w:rsidRDefault="00825F86" w:rsidP="006F7442">
            <w:pPr>
              <w:rPr>
                <w:sz w:val="20"/>
              </w:rPr>
            </w:pPr>
            <w:r>
              <w:rPr>
                <w:sz w:val="20"/>
              </w:rPr>
              <w:t>The NUS</w:t>
            </w:r>
            <w:r w:rsidR="0092722C">
              <w:rPr>
                <w:sz w:val="20"/>
              </w:rPr>
              <w:t xml:space="preserve"> </w:t>
            </w:r>
            <w:r w:rsidR="0092722C" w:rsidRPr="0092722C">
              <w:rPr>
                <w:b/>
                <w:sz w:val="20"/>
              </w:rPr>
              <w:t>Leadership on Race Equity</w:t>
            </w:r>
            <w:r w:rsidR="0092722C">
              <w:rPr>
                <w:b/>
                <w:sz w:val="20"/>
              </w:rPr>
              <w:t xml:space="preserve"> programme</w:t>
            </w:r>
            <w:r w:rsidR="0092722C">
              <w:rPr>
                <w:sz w:val="20"/>
              </w:rPr>
              <w:t xml:space="preserve"> is a core offer to Students’ Unions</w:t>
            </w:r>
            <w:r w:rsidR="006F7442" w:rsidRPr="002A5A5F">
              <w:rPr>
                <w:sz w:val="20"/>
              </w:rPr>
              <w:t xml:space="preserve">. </w:t>
            </w:r>
          </w:p>
          <w:p w:rsidR="00C841F3" w:rsidRDefault="00C841F3" w:rsidP="006F7442">
            <w:pPr>
              <w:rPr>
                <w:sz w:val="20"/>
              </w:rPr>
            </w:pPr>
          </w:p>
          <w:p w:rsidR="00C841F3" w:rsidRDefault="00825F86" w:rsidP="006F7442">
            <w:pPr>
              <w:rPr>
                <w:sz w:val="20"/>
              </w:rPr>
            </w:pPr>
            <w:r>
              <w:rPr>
                <w:sz w:val="20"/>
              </w:rPr>
              <w:t xml:space="preserve">We are looking for </w:t>
            </w:r>
            <w:r w:rsidRPr="00825F86">
              <w:rPr>
                <w:b/>
                <w:sz w:val="20"/>
              </w:rPr>
              <w:t>two s</w:t>
            </w:r>
            <w:r w:rsidR="0092722C" w:rsidRPr="00825F86">
              <w:rPr>
                <w:b/>
                <w:sz w:val="20"/>
              </w:rPr>
              <w:t xml:space="preserve">pecialist Race Equity </w:t>
            </w:r>
            <w:r w:rsidRPr="00825F86">
              <w:rPr>
                <w:b/>
                <w:sz w:val="20"/>
              </w:rPr>
              <w:t xml:space="preserve">and anti-racism trainers to work as </w:t>
            </w:r>
            <w:r w:rsidR="00C841F3" w:rsidRPr="00825F86">
              <w:rPr>
                <w:b/>
                <w:sz w:val="20"/>
              </w:rPr>
              <w:t>associate contractors</w:t>
            </w:r>
            <w:r w:rsidR="00C841F3">
              <w:rPr>
                <w:sz w:val="20"/>
              </w:rPr>
              <w:t xml:space="preserve"> </w:t>
            </w:r>
            <w:r>
              <w:rPr>
                <w:sz w:val="20"/>
              </w:rPr>
              <w:t xml:space="preserve">who </w:t>
            </w:r>
            <w:r w:rsidR="0092722C">
              <w:rPr>
                <w:sz w:val="20"/>
              </w:rPr>
              <w:t>will help us</w:t>
            </w:r>
            <w:r w:rsidR="00C841F3">
              <w:rPr>
                <w:sz w:val="20"/>
              </w:rPr>
              <w:t xml:space="preserve"> deliver learning to agreed outcomes to meet learning and behavioural objectives for the course.</w:t>
            </w:r>
          </w:p>
          <w:p w:rsidR="00C841F3" w:rsidRDefault="00C841F3" w:rsidP="006F7442">
            <w:pPr>
              <w:rPr>
                <w:sz w:val="20"/>
              </w:rPr>
            </w:pPr>
          </w:p>
          <w:p w:rsidR="00825F86" w:rsidRDefault="00825F86" w:rsidP="006F7442">
            <w:pPr>
              <w:rPr>
                <w:sz w:val="20"/>
              </w:rPr>
            </w:pPr>
            <w:r>
              <w:rPr>
                <w:sz w:val="20"/>
              </w:rPr>
              <w:t xml:space="preserve">This </w:t>
            </w:r>
            <w:r w:rsidR="006F7442" w:rsidRPr="002A5A5F">
              <w:rPr>
                <w:sz w:val="20"/>
              </w:rPr>
              <w:t xml:space="preserve">course </w:t>
            </w:r>
            <w:r>
              <w:rPr>
                <w:sz w:val="20"/>
              </w:rPr>
              <w:t xml:space="preserve">is </w:t>
            </w:r>
            <w:r w:rsidR="006F7442" w:rsidRPr="002A5A5F">
              <w:rPr>
                <w:sz w:val="20"/>
              </w:rPr>
              <w:t xml:space="preserve">designed for leaders and senior managers in governance, leadership and executive management roles. </w:t>
            </w:r>
          </w:p>
          <w:p w:rsidR="00CD539E" w:rsidRDefault="00CD539E" w:rsidP="006F7442">
            <w:pPr>
              <w:rPr>
                <w:sz w:val="20"/>
              </w:rPr>
            </w:pPr>
          </w:p>
          <w:p w:rsidR="00070959" w:rsidRDefault="00825F86" w:rsidP="00825F86">
            <w:pPr>
              <w:rPr>
                <w:sz w:val="20"/>
              </w:rPr>
            </w:pPr>
            <w:r>
              <w:rPr>
                <w:sz w:val="20"/>
              </w:rPr>
              <w:t xml:space="preserve">From time to time delegates on some of these </w:t>
            </w:r>
            <w:r w:rsidRPr="002A5A5F">
              <w:rPr>
                <w:sz w:val="20"/>
              </w:rPr>
              <w:t xml:space="preserve">courses may </w:t>
            </w:r>
            <w:r>
              <w:rPr>
                <w:sz w:val="20"/>
              </w:rPr>
              <w:t xml:space="preserve">also </w:t>
            </w:r>
            <w:r w:rsidRPr="002A5A5F">
              <w:rPr>
                <w:sz w:val="20"/>
              </w:rPr>
              <w:t xml:space="preserve">include </w:t>
            </w:r>
            <w:r>
              <w:rPr>
                <w:sz w:val="20"/>
              </w:rPr>
              <w:t xml:space="preserve">members of </w:t>
            </w:r>
            <w:r w:rsidRPr="002A5A5F">
              <w:rPr>
                <w:sz w:val="20"/>
              </w:rPr>
              <w:t>university or college staff</w:t>
            </w:r>
            <w:r>
              <w:rPr>
                <w:sz w:val="20"/>
              </w:rPr>
              <w:t xml:space="preserve"> and governors, </w:t>
            </w:r>
            <w:r w:rsidRPr="002A5A5F">
              <w:rPr>
                <w:sz w:val="20"/>
              </w:rPr>
              <w:t>as well as students’ union staff</w:t>
            </w:r>
            <w:r>
              <w:rPr>
                <w:sz w:val="20"/>
              </w:rPr>
              <w:t xml:space="preserve">, </w:t>
            </w:r>
            <w:r w:rsidRPr="002A5A5F">
              <w:rPr>
                <w:sz w:val="20"/>
              </w:rPr>
              <w:t>student officers</w:t>
            </w:r>
            <w:r>
              <w:rPr>
                <w:sz w:val="20"/>
              </w:rPr>
              <w:t xml:space="preserve"> and trustees. </w:t>
            </w:r>
          </w:p>
          <w:p w:rsidR="00070959" w:rsidRDefault="00070959" w:rsidP="00825F86">
            <w:pPr>
              <w:rPr>
                <w:sz w:val="20"/>
              </w:rPr>
            </w:pPr>
          </w:p>
          <w:p w:rsidR="006F7442" w:rsidRDefault="006F7442" w:rsidP="006F7442">
            <w:pPr>
              <w:rPr>
                <w:sz w:val="20"/>
              </w:rPr>
            </w:pPr>
            <w:r w:rsidRPr="002A5A5F">
              <w:rPr>
                <w:sz w:val="20"/>
              </w:rPr>
              <w:t xml:space="preserve">This </w:t>
            </w:r>
            <w:r w:rsidR="00124792">
              <w:rPr>
                <w:sz w:val="20"/>
              </w:rPr>
              <w:t>course</w:t>
            </w:r>
            <w:r w:rsidR="00070959">
              <w:rPr>
                <w:sz w:val="20"/>
              </w:rPr>
              <w:t xml:space="preserve"> will develop</w:t>
            </w:r>
            <w:r w:rsidR="00124792">
              <w:rPr>
                <w:sz w:val="20"/>
              </w:rPr>
              <w:t xml:space="preserve"> </w:t>
            </w:r>
            <w:r w:rsidR="0068198B">
              <w:rPr>
                <w:sz w:val="20"/>
              </w:rPr>
              <w:t>participant</w:t>
            </w:r>
            <w:r w:rsidR="00124792">
              <w:rPr>
                <w:sz w:val="20"/>
              </w:rPr>
              <w:t>’</w:t>
            </w:r>
            <w:r w:rsidR="0068198B">
              <w:rPr>
                <w:sz w:val="20"/>
              </w:rPr>
              <w:t>s</w:t>
            </w:r>
            <w:r w:rsidRPr="002A5A5F">
              <w:rPr>
                <w:sz w:val="20"/>
              </w:rPr>
              <w:t xml:space="preserve"> knowledge and understanding of race and racism </w:t>
            </w:r>
            <w:proofErr w:type="gramStart"/>
            <w:r w:rsidRPr="002A5A5F">
              <w:rPr>
                <w:sz w:val="20"/>
              </w:rPr>
              <w:t xml:space="preserve">in order </w:t>
            </w:r>
            <w:r w:rsidR="00825F86">
              <w:rPr>
                <w:sz w:val="20"/>
              </w:rPr>
              <w:t>to</w:t>
            </w:r>
            <w:proofErr w:type="gramEnd"/>
            <w:r w:rsidR="00825F86">
              <w:rPr>
                <w:sz w:val="20"/>
              </w:rPr>
              <w:t xml:space="preserve"> prepare them </w:t>
            </w:r>
            <w:r w:rsidRPr="002A5A5F">
              <w:rPr>
                <w:sz w:val="20"/>
              </w:rPr>
              <w:t>to use their position to make the strategic decisions that will ensure that Black students and staff are able to enter and thrive in their organisation.</w:t>
            </w:r>
          </w:p>
          <w:p w:rsidR="00070959" w:rsidRDefault="00070959" w:rsidP="006F7442">
            <w:pPr>
              <w:rPr>
                <w:sz w:val="20"/>
              </w:rPr>
            </w:pPr>
          </w:p>
          <w:p w:rsidR="00070959" w:rsidRPr="002A5A5F" w:rsidRDefault="00070959" w:rsidP="00070959">
            <w:pPr>
              <w:rPr>
                <w:sz w:val="20"/>
              </w:rPr>
            </w:pPr>
            <w:r>
              <w:rPr>
                <w:sz w:val="20"/>
              </w:rPr>
              <w:t xml:space="preserve">Associates will need to be comfortable in questioning delegates and challenging </w:t>
            </w:r>
            <w:r>
              <w:rPr>
                <w:sz w:val="20"/>
              </w:rPr>
              <w:t xml:space="preserve">perspectives and preconceptions around race and </w:t>
            </w:r>
            <w:r>
              <w:rPr>
                <w:sz w:val="20"/>
              </w:rPr>
              <w:t>racism, unconscious bias</w:t>
            </w:r>
            <w:r>
              <w:rPr>
                <w:sz w:val="20"/>
              </w:rPr>
              <w:t>es</w:t>
            </w:r>
            <w:r>
              <w:rPr>
                <w:sz w:val="20"/>
              </w:rPr>
              <w:t>, etc in a training setting.</w:t>
            </w:r>
          </w:p>
          <w:p w:rsidR="003E01D7" w:rsidRPr="00BB18F1" w:rsidRDefault="003E01D7" w:rsidP="00BB18F1">
            <w:r w:rsidRPr="00DA15D0">
              <w:rPr>
                <w:sz w:val="20"/>
              </w:rPr>
              <w:lastRenderedPageBreak/>
              <w:t xml:space="preserve"> </w:t>
            </w:r>
          </w:p>
        </w:tc>
      </w:tr>
      <w:tr w:rsidR="003E01D7" w:rsidRPr="00DA15D0" w:rsidTr="00431283">
        <w:trPr>
          <w:trHeight w:val="425"/>
        </w:trPr>
        <w:tc>
          <w:tcPr>
            <w:tcW w:w="2131" w:type="dxa"/>
            <w:tcBorders>
              <w:top w:val="single" w:sz="4" w:space="0" w:color="4BACC6"/>
              <w:bottom w:val="single" w:sz="4" w:space="0" w:color="4BACC6"/>
            </w:tcBorders>
            <w:shd w:val="clear" w:color="auto" w:fill="auto"/>
            <w:tcMar>
              <w:top w:w="108" w:type="dxa"/>
              <w:bottom w:w="108" w:type="dxa"/>
            </w:tcMar>
          </w:tcPr>
          <w:p w:rsidR="003E01D7" w:rsidRPr="00DA15D0" w:rsidRDefault="003E01D7" w:rsidP="003E01D7">
            <w:pPr>
              <w:pStyle w:val="Normalbold"/>
              <w:framePr w:hSpace="0" w:wrap="auto" w:vAnchor="margin" w:hAnchor="text" w:xAlign="left" w:yAlign="inline"/>
              <w:rPr>
                <w:sz w:val="20"/>
              </w:rPr>
            </w:pPr>
            <w:r w:rsidRPr="00DA15D0">
              <w:rPr>
                <w:sz w:val="20"/>
              </w:rPr>
              <w:lastRenderedPageBreak/>
              <w:t>Location</w:t>
            </w:r>
          </w:p>
        </w:tc>
        <w:tc>
          <w:tcPr>
            <w:tcW w:w="8359" w:type="dxa"/>
            <w:tcBorders>
              <w:top w:val="single" w:sz="4" w:space="0" w:color="00AEC7"/>
              <w:bottom w:val="single" w:sz="4" w:space="0" w:color="00AEC7"/>
            </w:tcBorders>
            <w:shd w:val="clear" w:color="auto" w:fill="auto"/>
            <w:tcMar>
              <w:top w:w="108" w:type="dxa"/>
              <w:bottom w:w="108" w:type="dxa"/>
            </w:tcMar>
          </w:tcPr>
          <w:p w:rsidR="003E01D7" w:rsidRPr="00DA15D0" w:rsidRDefault="002C749C" w:rsidP="003E01D7">
            <w:pPr>
              <w:rPr>
                <w:sz w:val="20"/>
              </w:rPr>
            </w:pPr>
            <w:r>
              <w:rPr>
                <w:sz w:val="20"/>
              </w:rPr>
              <w:t>Training delivery at multiple locations</w:t>
            </w:r>
            <w:r w:rsidR="003E01D7" w:rsidRPr="00DA15D0">
              <w:rPr>
                <w:sz w:val="20"/>
              </w:rPr>
              <w:t xml:space="preserve"> in the UK </w:t>
            </w:r>
            <w:r>
              <w:rPr>
                <w:sz w:val="20"/>
              </w:rPr>
              <w:t>and</w:t>
            </w:r>
            <w:r w:rsidR="00BB18F1">
              <w:rPr>
                <w:sz w:val="20"/>
              </w:rPr>
              <w:t>/or</w:t>
            </w:r>
            <w:r>
              <w:rPr>
                <w:sz w:val="20"/>
              </w:rPr>
              <w:t xml:space="preserve"> </w:t>
            </w:r>
            <w:r w:rsidR="00BB18F1">
              <w:rPr>
                <w:sz w:val="20"/>
              </w:rPr>
              <w:t xml:space="preserve">in an </w:t>
            </w:r>
            <w:r>
              <w:rPr>
                <w:sz w:val="20"/>
              </w:rPr>
              <w:t>online</w:t>
            </w:r>
            <w:r w:rsidR="00BB18F1">
              <w:rPr>
                <w:sz w:val="20"/>
              </w:rPr>
              <w:t xml:space="preserve"> setting</w:t>
            </w:r>
          </w:p>
        </w:tc>
      </w:tr>
      <w:tr w:rsidR="003E01D7" w:rsidRPr="00DA15D0" w:rsidTr="00431283">
        <w:trPr>
          <w:trHeight w:val="425"/>
        </w:trPr>
        <w:tc>
          <w:tcPr>
            <w:tcW w:w="2131" w:type="dxa"/>
            <w:tcBorders>
              <w:top w:val="single" w:sz="4" w:space="0" w:color="4BACC6"/>
              <w:bottom w:val="single" w:sz="4" w:space="0" w:color="4BACC6"/>
            </w:tcBorders>
            <w:shd w:val="clear" w:color="auto" w:fill="auto"/>
            <w:tcMar>
              <w:top w:w="108" w:type="dxa"/>
              <w:bottom w:w="108" w:type="dxa"/>
            </w:tcMar>
          </w:tcPr>
          <w:p w:rsidR="003E01D7" w:rsidRPr="00DA15D0" w:rsidRDefault="003E01D7" w:rsidP="003E01D7">
            <w:pPr>
              <w:pStyle w:val="Normalbold"/>
              <w:framePr w:hSpace="0" w:wrap="auto" w:vAnchor="margin" w:hAnchor="text" w:xAlign="left" w:yAlign="inline"/>
              <w:rPr>
                <w:sz w:val="20"/>
              </w:rPr>
            </w:pPr>
            <w:r w:rsidRPr="00DA15D0">
              <w:rPr>
                <w:sz w:val="20"/>
              </w:rPr>
              <w:t>Contract</w:t>
            </w:r>
          </w:p>
        </w:tc>
        <w:tc>
          <w:tcPr>
            <w:tcW w:w="8359" w:type="dxa"/>
            <w:tcBorders>
              <w:top w:val="single" w:sz="4" w:space="0" w:color="00AEC7"/>
              <w:bottom w:val="single" w:sz="4" w:space="0" w:color="00AEC7"/>
            </w:tcBorders>
            <w:shd w:val="clear" w:color="auto" w:fill="auto"/>
            <w:tcMar>
              <w:top w:w="108" w:type="dxa"/>
              <w:bottom w:w="108" w:type="dxa"/>
            </w:tcMar>
          </w:tcPr>
          <w:p w:rsidR="003E01D7" w:rsidRPr="00DA15D0" w:rsidRDefault="002C749C" w:rsidP="003E01D7">
            <w:pPr>
              <w:rPr>
                <w:sz w:val="20"/>
              </w:rPr>
            </w:pPr>
            <w:r>
              <w:rPr>
                <w:sz w:val="20"/>
              </w:rPr>
              <w:t xml:space="preserve">No guaranteed hours, training opportunities will be allocated on a first come first served basis </w:t>
            </w:r>
            <w:hyperlink w:anchor="dates2021" w:history="1">
              <w:r w:rsidRPr="00B14A8F">
                <w:rPr>
                  <w:rStyle w:val="Hyperlink"/>
                  <w:sz w:val="20"/>
                </w:rPr>
                <w:t xml:space="preserve">once associates have been accepted into pool and </w:t>
              </w:r>
              <w:r w:rsidR="00B14A8F" w:rsidRPr="00B14A8F">
                <w:rPr>
                  <w:rStyle w:val="Hyperlink"/>
                  <w:sz w:val="20"/>
                </w:rPr>
                <w:t xml:space="preserve">successfully </w:t>
              </w:r>
              <w:r w:rsidRPr="00B14A8F">
                <w:rPr>
                  <w:rStyle w:val="Hyperlink"/>
                  <w:sz w:val="20"/>
                </w:rPr>
                <w:t>undertaken any required observation / quality assurance for the course delivery</w:t>
              </w:r>
            </w:hyperlink>
          </w:p>
        </w:tc>
      </w:tr>
      <w:tr w:rsidR="003E01D7" w:rsidRPr="00DA15D0" w:rsidTr="008865C8">
        <w:trPr>
          <w:trHeight w:val="425"/>
        </w:trPr>
        <w:tc>
          <w:tcPr>
            <w:tcW w:w="2131" w:type="dxa"/>
            <w:tcBorders>
              <w:top w:val="single" w:sz="4" w:space="0" w:color="4BACC6"/>
              <w:bottom w:val="single" w:sz="4" w:space="0" w:color="4BACC6"/>
            </w:tcBorders>
            <w:shd w:val="clear" w:color="auto" w:fill="auto"/>
            <w:tcMar>
              <w:top w:w="108" w:type="dxa"/>
              <w:bottom w:w="108" w:type="dxa"/>
            </w:tcMar>
          </w:tcPr>
          <w:p w:rsidR="003E01D7" w:rsidRPr="00DA15D0" w:rsidRDefault="002C749C" w:rsidP="003E01D7">
            <w:pPr>
              <w:pStyle w:val="Normalbold"/>
              <w:framePr w:hSpace="0" w:wrap="auto" w:vAnchor="margin" w:hAnchor="text" w:xAlign="left" w:yAlign="inline"/>
              <w:rPr>
                <w:sz w:val="20"/>
              </w:rPr>
            </w:pPr>
            <w:r>
              <w:rPr>
                <w:sz w:val="20"/>
              </w:rPr>
              <w:t>Daily / hourly rate</w:t>
            </w:r>
          </w:p>
        </w:tc>
        <w:tc>
          <w:tcPr>
            <w:tcW w:w="8359" w:type="dxa"/>
            <w:tcBorders>
              <w:top w:val="single" w:sz="4" w:space="0" w:color="00AEC7"/>
              <w:bottom w:val="single" w:sz="4" w:space="0" w:color="00AEC7"/>
            </w:tcBorders>
            <w:shd w:val="clear" w:color="auto" w:fill="auto"/>
            <w:tcMar>
              <w:top w:w="108" w:type="dxa"/>
              <w:bottom w:w="108" w:type="dxa"/>
            </w:tcMar>
          </w:tcPr>
          <w:p w:rsidR="002C749C" w:rsidRDefault="00CD539E" w:rsidP="001C2E01">
            <w:pPr>
              <w:pStyle w:val="1NUSbodycopy"/>
              <w:rPr>
                <w:sz w:val="20"/>
                <w:szCs w:val="20"/>
              </w:rPr>
            </w:pPr>
            <w:r w:rsidRPr="00CD539E">
              <w:rPr>
                <w:sz w:val="20"/>
                <w:szCs w:val="20"/>
              </w:rPr>
              <w:t xml:space="preserve">Up to </w:t>
            </w:r>
            <w:r w:rsidR="003E01D7" w:rsidRPr="00CD539E">
              <w:rPr>
                <w:sz w:val="20"/>
                <w:szCs w:val="20"/>
              </w:rPr>
              <w:t>£</w:t>
            </w:r>
            <w:r w:rsidR="00825F86" w:rsidRPr="00CD539E">
              <w:rPr>
                <w:sz w:val="20"/>
                <w:szCs w:val="20"/>
              </w:rPr>
              <w:t>50</w:t>
            </w:r>
            <w:r w:rsidR="002C749C" w:rsidRPr="00CD539E">
              <w:rPr>
                <w:sz w:val="20"/>
                <w:szCs w:val="20"/>
              </w:rPr>
              <w:t>0</w:t>
            </w:r>
            <w:r w:rsidR="00825F86" w:rsidRPr="00CD539E">
              <w:rPr>
                <w:sz w:val="20"/>
                <w:szCs w:val="20"/>
              </w:rPr>
              <w:t xml:space="preserve"> daily rate</w:t>
            </w:r>
            <w:r w:rsidR="00070959">
              <w:rPr>
                <w:sz w:val="20"/>
                <w:szCs w:val="20"/>
              </w:rPr>
              <w:t>,</w:t>
            </w:r>
            <w:r w:rsidR="00825F86" w:rsidRPr="00CD539E">
              <w:rPr>
                <w:sz w:val="20"/>
                <w:szCs w:val="20"/>
              </w:rPr>
              <w:t xml:space="preserve"> </w:t>
            </w:r>
            <w:r w:rsidRPr="00CD539E">
              <w:rPr>
                <w:sz w:val="20"/>
                <w:szCs w:val="20"/>
              </w:rPr>
              <w:t>based on experience</w:t>
            </w:r>
          </w:p>
          <w:p w:rsidR="005171FD" w:rsidRDefault="001C2E01" w:rsidP="001C2E01">
            <w:pPr>
              <w:pStyle w:val="1NUSbodycopy"/>
              <w:rPr>
                <w:sz w:val="20"/>
                <w:szCs w:val="20"/>
              </w:rPr>
            </w:pPr>
            <w:r w:rsidRPr="00DA15D0">
              <w:rPr>
                <w:sz w:val="20"/>
                <w:szCs w:val="20"/>
              </w:rPr>
              <w:t xml:space="preserve">This is a contract for provision of service (not employment). </w:t>
            </w:r>
          </w:p>
          <w:p w:rsidR="003E01D7" w:rsidRPr="00DA15D0" w:rsidRDefault="001C2E01" w:rsidP="001C2E01">
            <w:pPr>
              <w:pStyle w:val="1NUSbodycopy"/>
              <w:rPr>
                <w:sz w:val="20"/>
                <w:szCs w:val="20"/>
              </w:rPr>
            </w:pPr>
            <w:r w:rsidRPr="00DA15D0">
              <w:rPr>
                <w:sz w:val="20"/>
                <w:szCs w:val="20"/>
              </w:rPr>
              <w:t xml:space="preserve">Contractors will be responsible for income tax, national security, liabilities and any other contributions associated with their employment. For more information see </w:t>
            </w:r>
            <w:hyperlink r:id="rId8" w:history="1">
              <w:r w:rsidRPr="00DA15D0">
                <w:rPr>
                  <w:rStyle w:val="Hyperlink"/>
                  <w:sz w:val="20"/>
                  <w:szCs w:val="20"/>
                </w:rPr>
                <w:t>here</w:t>
              </w:r>
            </w:hyperlink>
            <w:r w:rsidRPr="00DA15D0">
              <w:rPr>
                <w:sz w:val="20"/>
                <w:szCs w:val="20"/>
              </w:rPr>
              <w:t>.</w:t>
            </w:r>
          </w:p>
        </w:tc>
      </w:tr>
      <w:tr w:rsidR="0027070A" w:rsidRPr="00DA15D0" w:rsidTr="008865C8">
        <w:trPr>
          <w:trHeight w:val="425"/>
        </w:trPr>
        <w:tc>
          <w:tcPr>
            <w:tcW w:w="2131" w:type="dxa"/>
            <w:tcBorders>
              <w:top w:val="single" w:sz="4" w:space="0" w:color="4BACC6"/>
              <w:bottom w:val="single" w:sz="4" w:space="0" w:color="4BACC6"/>
            </w:tcBorders>
            <w:shd w:val="clear" w:color="auto" w:fill="auto"/>
            <w:tcMar>
              <w:top w:w="108" w:type="dxa"/>
              <w:bottom w:w="108" w:type="dxa"/>
            </w:tcMar>
          </w:tcPr>
          <w:p w:rsidR="0027070A" w:rsidRPr="00DA15D0" w:rsidRDefault="0027070A" w:rsidP="003E01D7">
            <w:pPr>
              <w:pStyle w:val="Normalbold"/>
              <w:framePr w:hSpace="0" w:wrap="auto" w:vAnchor="margin" w:hAnchor="text" w:xAlign="left" w:yAlign="inline"/>
              <w:rPr>
                <w:sz w:val="20"/>
              </w:rPr>
            </w:pPr>
            <w:r w:rsidRPr="00DA15D0">
              <w:rPr>
                <w:sz w:val="20"/>
              </w:rPr>
              <w:t>Who should apply?</w:t>
            </w:r>
          </w:p>
        </w:tc>
        <w:tc>
          <w:tcPr>
            <w:tcW w:w="8359" w:type="dxa"/>
            <w:tcBorders>
              <w:top w:val="single" w:sz="4" w:space="0" w:color="00AEC7"/>
              <w:bottom w:val="single" w:sz="4" w:space="0" w:color="00AEC7"/>
            </w:tcBorders>
            <w:shd w:val="clear" w:color="auto" w:fill="auto"/>
            <w:tcMar>
              <w:top w:w="108" w:type="dxa"/>
              <w:bottom w:w="108" w:type="dxa"/>
            </w:tcMar>
          </w:tcPr>
          <w:p w:rsidR="00343CA4" w:rsidRDefault="00732EDD" w:rsidP="005171FD">
            <w:pPr>
              <w:rPr>
                <w:rFonts w:eastAsia="Times New Roman" w:cs="Calibri"/>
                <w:color w:val="auto"/>
                <w:sz w:val="20"/>
                <w:lang w:eastAsia="en-GB"/>
              </w:rPr>
            </w:pPr>
            <w:r w:rsidRPr="005171FD">
              <w:rPr>
                <w:sz w:val="20"/>
              </w:rPr>
              <w:t xml:space="preserve">We’re committed to equality of opportunity for all. We welcome </w:t>
            </w:r>
            <w:r w:rsidR="005171FD">
              <w:rPr>
                <w:sz w:val="20"/>
              </w:rPr>
              <w:t>interest</w:t>
            </w:r>
            <w:r w:rsidRPr="005171FD">
              <w:rPr>
                <w:sz w:val="20"/>
              </w:rPr>
              <w:t xml:space="preserve"> from individuals regardless of their race, ethnicity, sexual orientation, religion, age, gender, or disability. You can be yourself here whoever you are, be proud of the work you do and work in a place that knows different is good.</w:t>
            </w:r>
            <w:r w:rsidR="005171FD" w:rsidRPr="005171FD">
              <w:rPr>
                <w:rFonts w:eastAsia="Times New Roman" w:cs="Calibri"/>
                <w:color w:val="auto"/>
                <w:sz w:val="20"/>
                <w:lang w:eastAsia="en-GB"/>
              </w:rPr>
              <w:t xml:space="preserve"> </w:t>
            </w:r>
          </w:p>
          <w:p w:rsidR="0027070A" w:rsidRPr="005171FD" w:rsidRDefault="005171FD" w:rsidP="005171FD">
            <w:pPr>
              <w:rPr>
                <w:sz w:val="20"/>
              </w:rPr>
            </w:pPr>
            <w:r w:rsidRPr="005171FD">
              <w:rPr>
                <w:rFonts w:eastAsia="Times New Roman" w:cs="Calibri"/>
                <w:color w:val="auto"/>
                <w:sz w:val="20"/>
                <w:lang w:eastAsia="en-GB"/>
              </w:rPr>
              <w:t xml:space="preserve">We </w:t>
            </w:r>
            <w:r w:rsidR="00343CA4">
              <w:rPr>
                <w:rFonts w:eastAsia="Times New Roman" w:cs="Calibri"/>
                <w:color w:val="auto"/>
                <w:sz w:val="20"/>
                <w:lang w:eastAsia="en-GB"/>
              </w:rPr>
              <w:t>are particularly keen to receive ex</w:t>
            </w:r>
            <w:r w:rsidRPr="005171FD">
              <w:rPr>
                <w:rFonts w:eastAsia="Times New Roman" w:cs="Calibri"/>
                <w:color w:val="auto"/>
                <w:sz w:val="20"/>
                <w:lang w:eastAsia="en-GB"/>
              </w:rPr>
              <w:t xml:space="preserve">pressions of </w:t>
            </w:r>
            <w:r w:rsidRPr="00710330">
              <w:rPr>
                <w:rFonts w:eastAsia="Times New Roman" w:cs="Calibri"/>
                <w:color w:val="auto"/>
                <w:sz w:val="20"/>
                <w:lang w:eastAsia="en-GB"/>
              </w:rPr>
              <w:t xml:space="preserve">interest who self-define </w:t>
            </w:r>
            <w:r w:rsidR="00343CA4" w:rsidRPr="00710330">
              <w:rPr>
                <w:rFonts w:eastAsia="Times New Roman" w:cs="Calibri"/>
                <w:color w:val="auto"/>
                <w:sz w:val="20"/>
                <w:lang w:eastAsia="en-GB"/>
              </w:rPr>
              <w:t>as black to help us deliver learning and development on race equity</w:t>
            </w:r>
            <w:r w:rsidRPr="00710330">
              <w:rPr>
                <w:rFonts w:eastAsia="Times New Roman" w:cs="Calibri"/>
                <w:color w:val="auto"/>
                <w:sz w:val="20"/>
                <w:lang w:eastAsia="en-GB"/>
              </w:rPr>
              <w:t>.</w:t>
            </w:r>
          </w:p>
        </w:tc>
      </w:tr>
      <w:tr w:rsidR="003E01D7" w:rsidRPr="00DA15D0" w:rsidTr="008865C8">
        <w:trPr>
          <w:trHeight w:val="425"/>
        </w:trPr>
        <w:tc>
          <w:tcPr>
            <w:tcW w:w="2131" w:type="dxa"/>
            <w:tcBorders>
              <w:top w:val="single" w:sz="4" w:space="0" w:color="4BACC6"/>
              <w:bottom w:val="single" w:sz="4" w:space="0" w:color="4BACC6"/>
            </w:tcBorders>
            <w:shd w:val="clear" w:color="auto" w:fill="auto"/>
            <w:tcMar>
              <w:top w:w="108" w:type="dxa"/>
              <w:bottom w:w="108" w:type="dxa"/>
            </w:tcMar>
          </w:tcPr>
          <w:p w:rsidR="003E01D7" w:rsidRPr="00DA15D0" w:rsidRDefault="003E01D7" w:rsidP="003E01D7">
            <w:pPr>
              <w:pStyle w:val="Normalbold"/>
              <w:framePr w:hSpace="0" w:wrap="auto" w:vAnchor="margin" w:hAnchor="text" w:xAlign="left" w:yAlign="inline"/>
              <w:rPr>
                <w:sz w:val="20"/>
              </w:rPr>
            </w:pPr>
            <w:r w:rsidRPr="00DA15D0">
              <w:rPr>
                <w:sz w:val="20"/>
              </w:rPr>
              <w:t>How to apply</w:t>
            </w:r>
          </w:p>
        </w:tc>
        <w:tc>
          <w:tcPr>
            <w:tcW w:w="8359" w:type="dxa"/>
            <w:tcBorders>
              <w:top w:val="single" w:sz="4" w:space="0" w:color="00AEC7"/>
              <w:bottom w:val="single" w:sz="4" w:space="0" w:color="00AEC7"/>
            </w:tcBorders>
            <w:shd w:val="clear" w:color="auto" w:fill="auto"/>
            <w:tcMar>
              <w:top w:w="108" w:type="dxa"/>
              <w:bottom w:w="108" w:type="dxa"/>
            </w:tcMar>
          </w:tcPr>
          <w:p w:rsidR="003E01D7" w:rsidRPr="00710330" w:rsidRDefault="003E01D7" w:rsidP="00710330">
            <w:pPr>
              <w:pStyle w:val="1NUSbodycopy"/>
              <w:jc w:val="both"/>
              <w:rPr>
                <w:sz w:val="20"/>
                <w:szCs w:val="20"/>
              </w:rPr>
            </w:pPr>
            <w:r w:rsidRPr="00DA15D0">
              <w:rPr>
                <w:sz w:val="20"/>
                <w:szCs w:val="20"/>
              </w:rPr>
              <w:t xml:space="preserve">Please </w:t>
            </w:r>
            <w:r w:rsidR="00BB18F1">
              <w:rPr>
                <w:sz w:val="20"/>
                <w:szCs w:val="20"/>
              </w:rPr>
              <w:t>complete the expression of interest</w:t>
            </w:r>
            <w:r w:rsidRPr="00DA15D0">
              <w:rPr>
                <w:sz w:val="20"/>
                <w:szCs w:val="20"/>
              </w:rPr>
              <w:t xml:space="preserve"> </w:t>
            </w:r>
            <w:r w:rsidRPr="00DA15D0">
              <w:rPr>
                <w:sz w:val="20"/>
                <w:szCs w:val="20"/>
                <w:highlight w:val="yellow"/>
              </w:rPr>
              <w:t>here</w:t>
            </w:r>
            <w:r w:rsidRPr="00DA15D0">
              <w:rPr>
                <w:sz w:val="20"/>
                <w:szCs w:val="20"/>
              </w:rPr>
              <w:t xml:space="preserve"> before </w:t>
            </w:r>
            <w:r w:rsidR="00710330" w:rsidRPr="00710330">
              <w:rPr>
                <w:b/>
                <w:sz w:val="20"/>
                <w:szCs w:val="20"/>
              </w:rPr>
              <w:t>17:00</w:t>
            </w:r>
            <w:r w:rsidR="00710330" w:rsidRPr="00710330">
              <w:rPr>
                <w:sz w:val="20"/>
                <w:szCs w:val="20"/>
              </w:rPr>
              <w:t xml:space="preserve"> </w:t>
            </w:r>
            <w:r w:rsidRPr="00DA15D0">
              <w:rPr>
                <w:sz w:val="20"/>
                <w:szCs w:val="20"/>
              </w:rPr>
              <w:t xml:space="preserve">on </w:t>
            </w:r>
            <w:r w:rsidR="00710330" w:rsidRPr="00710330">
              <w:rPr>
                <w:b/>
                <w:sz w:val="20"/>
                <w:szCs w:val="20"/>
              </w:rPr>
              <w:t>Friday 27</w:t>
            </w:r>
            <w:r w:rsidR="00710330" w:rsidRPr="00710330">
              <w:rPr>
                <w:b/>
                <w:sz w:val="20"/>
                <w:szCs w:val="20"/>
                <w:vertAlign w:val="superscript"/>
              </w:rPr>
              <w:t>th</w:t>
            </w:r>
            <w:r w:rsidR="00710330" w:rsidRPr="00710330">
              <w:rPr>
                <w:b/>
                <w:sz w:val="20"/>
                <w:szCs w:val="20"/>
              </w:rPr>
              <w:t xml:space="preserve"> November 2020</w:t>
            </w:r>
            <w:r w:rsidRPr="00710330">
              <w:rPr>
                <w:sz w:val="20"/>
                <w:szCs w:val="20"/>
              </w:rPr>
              <w:t>.</w:t>
            </w:r>
          </w:p>
        </w:tc>
      </w:tr>
      <w:tr w:rsidR="003E01D7" w:rsidRPr="00DA15D0" w:rsidTr="002948FD">
        <w:trPr>
          <w:trHeight w:val="425"/>
        </w:trPr>
        <w:tc>
          <w:tcPr>
            <w:tcW w:w="10490" w:type="dxa"/>
            <w:gridSpan w:val="2"/>
            <w:tcBorders>
              <w:top w:val="single" w:sz="4" w:space="0" w:color="4BACC6"/>
              <w:bottom w:val="single" w:sz="4" w:space="0" w:color="4BACC6"/>
            </w:tcBorders>
            <w:shd w:val="clear" w:color="auto" w:fill="auto"/>
            <w:tcMar>
              <w:top w:w="108" w:type="dxa"/>
              <w:bottom w:w="108" w:type="dxa"/>
            </w:tcMar>
          </w:tcPr>
          <w:p w:rsidR="003E01D7" w:rsidRPr="002C749C" w:rsidRDefault="00C732FA" w:rsidP="003E01D7">
            <w:pPr>
              <w:rPr>
                <w:sz w:val="20"/>
                <w:highlight w:val="yellow"/>
              </w:rPr>
            </w:pPr>
            <w:r w:rsidRPr="00C732FA">
              <w:rPr>
                <w:sz w:val="20"/>
              </w:rPr>
              <w:t xml:space="preserve">Full terms will be provided upon confirmation to pool.  </w:t>
            </w:r>
          </w:p>
        </w:tc>
      </w:tr>
    </w:tbl>
    <w:p w:rsidR="008865C8" w:rsidRPr="00DA15D0" w:rsidRDefault="008865C8" w:rsidP="00722683">
      <w:pPr>
        <w:rPr>
          <w:sz w:val="20"/>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722683" w:rsidRPr="00DA15D0" w:rsidTr="00765B33">
        <w:trPr>
          <w:trHeight w:val="425"/>
        </w:trPr>
        <w:tc>
          <w:tcPr>
            <w:tcW w:w="10490" w:type="dxa"/>
            <w:shd w:val="clear" w:color="auto" w:fill="00AEC7"/>
            <w:vAlign w:val="center"/>
          </w:tcPr>
          <w:p w:rsidR="00722683" w:rsidRPr="00DA15D0" w:rsidRDefault="00722683" w:rsidP="00765B33">
            <w:pPr>
              <w:pStyle w:val="Tableheadingwhite"/>
              <w:rPr>
                <w:sz w:val="20"/>
                <w:szCs w:val="20"/>
              </w:rPr>
            </w:pPr>
            <w:r w:rsidRPr="00DA15D0">
              <w:rPr>
                <w:sz w:val="20"/>
                <w:szCs w:val="20"/>
              </w:rPr>
              <w:t>Key responsibilities</w:t>
            </w:r>
          </w:p>
        </w:tc>
      </w:tr>
      <w:tr w:rsidR="00722683" w:rsidRPr="00DA15D0" w:rsidTr="00765B33">
        <w:tc>
          <w:tcPr>
            <w:tcW w:w="10490" w:type="dxa"/>
            <w:shd w:val="clear" w:color="auto" w:fill="auto"/>
            <w:tcMar>
              <w:top w:w="51" w:type="dxa"/>
              <w:bottom w:w="51" w:type="dxa"/>
            </w:tcMar>
          </w:tcPr>
          <w:p w:rsidR="00722683" w:rsidRPr="0068198B" w:rsidRDefault="009A563E" w:rsidP="009A563E">
            <w:pPr>
              <w:numPr>
                <w:ilvl w:val="0"/>
                <w:numId w:val="4"/>
              </w:numPr>
              <w:adjustRightInd/>
              <w:snapToGrid/>
              <w:spacing w:line="240" w:lineRule="auto"/>
              <w:textAlignment w:val="center"/>
              <w:rPr>
                <w:rFonts w:eastAsia="Times New Roman" w:cs="Calibri"/>
                <w:color w:val="auto"/>
                <w:sz w:val="20"/>
                <w:lang w:eastAsia="en-GB"/>
              </w:rPr>
            </w:pPr>
            <w:r w:rsidRPr="002A5A5F">
              <w:rPr>
                <w:rFonts w:eastAsia="Times New Roman" w:cs="Calibri"/>
                <w:color w:val="auto"/>
                <w:sz w:val="20"/>
                <w:lang w:eastAsia="en-GB"/>
              </w:rPr>
              <w:t xml:space="preserve">Understand the intended learner journey for the </w:t>
            </w:r>
            <w:r w:rsidR="00124792">
              <w:rPr>
                <w:rFonts w:eastAsia="Times New Roman" w:cs="Calibri"/>
                <w:color w:val="auto"/>
                <w:sz w:val="20"/>
                <w:lang w:eastAsia="en-GB"/>
              </w:rPr>
              <w:t xml:space="preserve">allocated </w:t>
            </w:r>
            <w:r w:rsidRPr="002A5A5F">
              <w:rPr>
                <w:rFonts w:eastAsia="Times New Roman" w:cs="Calibri"/>
                <w:color w:val="auto"/>
                <w:sz w:val="20"/>
                <w:lang w:eastAsia="en-GB"/>
              </w:rPr>
              <w:t>course and expected course outcomes</w:t>
            </w:r>
            <w:r w:rsidR="007B0364" w:rsidRPr="0068198B">
              <w:rPr>
                <w:color w:val="000000" w:themeColor="text1"/>
                <w:sz w:val="20"/>
              </w:rPr>
              <w:t xml:space="preserve">. </w:t>
            </w:r>
          </w:p>
        </w:tc>
      </w:tr>
      <w:tr w:rsidR="00722683" w:rsidRPr="00DA15D0" w:rsidTr="00765B33">
        <w:tc>
          <w:tcPr>
            <w:tcW w:w="10490" w:type="dxa"/>
            <w:shd w:val="clear" w:color="auto" w:fill="auto"/>
            <w:tcMar>
              <w:top w:w="51" w:type="dxa"/>
              <w:bottom w:w="51" w:type="dxa"/>
            </w:tcMar>
          </w:tcPr>
          <w:p w:rsidR="00722683" w:rsidRPr="0068198B" w:rsidRDefault="009A563E" w:rsidP="00765B33">
            <w:pPr>
              <w:pStyle w:val="ListParagraph"/>
              <w:numPr>
                <w:ilvl w:val="0"/>
                <w:numId w:val="4"/>
              </w:numPr>
              <w:rPr>
                <w:rFonts w:ascii="Verdana" w:eastAsia="Cambria" w:hAnsi="Verdana" w:cs="Times New Roman"/>
                <w:color w:val="000000" w:themeColor="text1"/>
                <w:sz w:val="20"/>
                <w:szCs w:val="20"/>
              </w:rPr>
            </w:pPr>
            <w:r w:rsidRPr="0068198B">
              <w:rPr>
                <w:rFonts w:ascii="Verdana" w:eastAsia="Times New Roman" w:hAnsi="Verdana" w:cs="Calibri"/>
                <w:sz w:val="20"/>
                <w:szCs w:val="20"/>
                <w:lang w:eastAsia="en-GB"/>
              </w:rPr>
              <w:t>Be c</w:t>
            </w:r>
            <w:r w:rsidRPr="002A5A5F">
              <w:rPr>
                <w:rFonts w:ascii="Verdana" w:eastAsia="Times New Roman" w:hAnsi="Verdana" w:cs="Calibri"/>
                <w:sz w:val="20"/>
                <w:szCs w:val="20"/>
                <w:lang w:eastAsia="en-GB"/>
              </w:rPr>
              <w:t>onversant with course materials, e.g. tutor notes, PPT slides, delegate workbook, etc</w:t>
            </w:r>
            <w:r w:rsidR="007B0364" w:rsidRPr="0068198B">
              <w:rPr>
                <w:rFonts w:ascii="Verdana" w:eastAsia="Cambria" w:hAnsi="Verdana" w:cs="Times New Roman"/>
                <w:color w:val="000000" w:themeColor="text1"/>
                <w:sz w:val="20"/>
                <w:szCs w:val="20"/>
              </w:rPr>
              <w:t xml:space="preserve">. </w:t>
            </w:r>
          </w:p>
        </w:tc>
      </w:tr>
      <w:tr w:rsidR="009A563E" w:rsidRPr="00DA15D0" w:rsidTr="00765B33">
        <w:tc>
          <w:tcPr>
            <w:tcW w:w="10490" w:type="dxa"/>
            <w:shd w:val="clear" w:color="auto" w:fill="auto"/>
            <w:tcMar>
              <w:top w:w="51" w:type="dxa"/>
              <w:bottom w:w="51" w:type="dxa"/>
            </w:tcMar>
          </w:tcPr>
          <w:p w:rsidR="009A563E" w:rsidRPr="0068198B" w:rsidRDefault="009A563E" w:rsidP="009A563E">
            <w:pPr>
              <w:numPr>
                <w:ilvl w:val="0"/>
                <w:numId w:val="4"/>
              </w:numPr>
              <w:adjustRightInd/>
              <w:snapToGrid/>
              <w:spacing w:line="240" w:lineRule="auto"/>
              <w:textAlignment w:val="center"/>
              <w:rPr>
                <w:rFonts w:eastAsia="Times New Roman" w:cs="Calibri"/>
                <w:sz w:val="20"/>
                <w:lang w:eastAsia="en-GB"/>
              </w:rPr>
            </w:pPr>
            <w:r w:rsidRPr="002A5A5F">
              <w:rPr>
                <w:rFonts w:eastAsia="Times New Roman" w:cs="Calibri"/>
                <w:color w:val="auto"/>
                <w:sz w:val="20"/>
                <w:lang w:eastAsia="en-GB"/>
              </w:rPr>
              <w:t xml:space="preserve">Deliver the course content provided, </w:t>
            </w:r>
            <w:r w:rsidR="00C841F3">
              <w:rPr>
                <w:rFonts w:eastAsia="Times New Roman" w:cs="Calibri"/>
                <w:color w:val="auto"/>
                <w:sz w:val="20"/>
                <w:lang w:eastAsia="en-GB"/>
              </w:rPr>
              <w:t xml:space="preserve">adapting methodologies to suit the needs of learners, </w:t>
            </w:r>
            <w:r w:rsidRPr="0068198B">
              <w:rPr>
                <w:rFonts w:eastAsia="Times New Roman" w:cs="Calibri"/>
                <w:color w:val="auto"/>
                <w:sz w:val="20"/>
                <w:lang w:eastAsia="en-GB"/>
              </w:rPr>
              <w:t xml:space="preserve">monitor </w:t>
            </w:r>
            <w:r w:rsidR="00C841F3">
              <w:rPr>
                <w:rFonts w:eastAsia="Times New Roman" w:cs="Calibri"/>
                <w:color w:val="auto"/>
                <w:sz w:val="20"/>
                <w:lang w:eastAsia="en-GB"/>
              </w:rPr>
              <w:t>learner</w:t>
            </w:r>
            <w:r w:rsidRPr="0068198B">
              <w:rPr>
                <w:rFonts w:eastAsia="Times New Roman" w:cs="Calibri"/>
                <w:color w:val="auto"/>
                <w:sz w:val="20"/>
                <w:lang w:eastAsia="en-GB"/>
              </w:rPr>
              <w:t xml:space="preserve"> engagement and p</w:t>
            </w:r>
            <w:r w:rsidRPr="002A5A5F">
              <w:rPr>
                <w:rFonts w:eastAsia="Times New Roman" w:cs="Calibri"/>
                <w:color w:val="auto"/>
                <w:sz w:val="20"/>
                <w:lang w:eastAsia="en-GB"/>
              </w:rPr>
              <w:t xml:space="preserve">rovide support </w:t>
            </w:r>
            <w:r w:rsidRPr="0068198B">
              <w:rPr>
                <w:rFonts w:eastAsia="Times New Roman" w:cs="Calibri"/>
                <w:color w:val="auto"/>
                <w:sz w:val="20"/>
                <w:lang w:eastAsia="en-GB"/>
              </w:rPr>
              <w:t xml:space="preserve">to </w:t>
            </w:r>
            <w:r w:rsidR="00C841F3">
              <w:rPr>
                <w:rFonts w:eastAsia="Times New Roman" w:cs="Calibri"/>
                <w:color w:val="auto"/>
                <w:sz w:val="20"/>
                <w:lang w:eastAsia="en-GB"/>
              </w:rPr>
              <w:t>delegates</w:t>
            </w:r>
            <w:r w:rsidRPr="002A5A5F">
              <w:rPr>
                <w:rFonts w:eastAsia="Times New Roman" w:cs="Calibri"/>
                <w:color w:val="auto"/>
                <w:sz w:val="20"/>
                <w:lang w:eastAsia="en-GB"/>
              </w:rPr>
              <w:t xml:space="preserve"> where necessary</w:t>
            </w:r>
            <w:r w:rsidRPr="0068198B">
              <w:rPr>
                <w:rFonts w:eastAsia="Times New Roman" w:cs="Calibri"/>
                <w:color w:val="auto"/>
                <w:sz w:val="20"/>
                <w:lang w:eastAsia="en-GB"/>
              </w:rPr>
              <w:t>.</w:t>
            </w:r>
          </w:p>
        </w:tc>
      </w:tr>
      <w:tr w:rsidR="00C841F3" w:rsidRPr="00DA15D0" w:rsidTr="00765B33">
        <w:tc>
          <w:tcPr>
            <w:tcW w:w="10490" w:type="dxa"/>
            <w:shd w:val="clear" w:color="auto" w:fill="auto"/>
            <w:tcMar>
              <w:top w:w="51" w:type="dxa"/>
              <w:bottom w:w="51" w:type="dxa"/>
            </w:tcMar>
          </w:tcPr>
          <w:p w:rsidR="00C841F3" w:rsidRPr="00C841F3" w:rsidRDefault="00C841F3" w:rsidP="009A563E">
            <w:pPr>
              <w:numPr>
                <w:ilvl w:val="0"/>
                <w:numId w:val="4"/>
              </w:numPr>
              <w:adjustRightInd/>
              <w:snapToGrid/>
              <w:spacing w:line="240" w:lineRule="auto"/>
              <w:textAlignment w:val="center"/>
              <w:rPr>
                <w:rFonts w:eastAsia="Times New Roman" w:cs="Calibri"/>
                <w:color w:val="auto"/>
                <w:sz w:val="20"/>
                <w:lang w:eastAsia="en-GB"/>
              </w:rPr>
            </w:pPr>
            <w:r w:rsidRPr="00C841F3">
              <w:rPr>
                <w:sz w:val="20"/>
              </w:rPr>
              <w:t>Support the delivery of learning outcomes through collaboration with NUS and Students’ Union staff, Associate Trainers and Subject Matter Experts.</w:t>
            </w:r>
          </w:p>
        </w:tc>
      </w:tr>
      <w:tr w:rsidR="00722683" w:rsidRPr="00DA15D0" w:rsidTr="00765B33">
        <w:trPr>
          <w:trHeight w:val="425"/>
        </w:trPr>
        <w:tc>
          <w:tcPr>
            <w:tcW w:w="10490" w:type="dxa"/>
            <w:shd w:val="clear" w:color="auto" w:fill="00AEC7"/>
            <w:vAlign w:val="center"/>
          </w:tcPr>
          <w:p w:rsidR="00722683" w:rsidRPr="00DA15D0" w:rsidRDefault="00722683" w:rsidP="00765B33">
            <w:pPr>
              <w:pStyle w:val="Tableheadingwhite"/>
              <w:rPr>
                <w:sz w:val="20"/>
                <w:szCs w:val="20"/>
              </w:rPr>
            </w:pPr>
            <w:r w:rsidRPr="00DA15D0">
              <w:rPr>
                <w:sz w:val="20"/>
                <w:szCs w:val="20"/>
              </w:rPr>
              <w:t>Specific duties and activities</w:t>
            </w:r>
          </w:p>
        </w:tc>
      </w:tr>
      <w:tr w:rsidR="003E01D7" w:rsidRPr="00DA15D0" w:rsidTr="00765B33">
        <w:tc>
          <w:tcPr>
            <w:tcW w:w="10490" w:type="dxa"/>
            <w:shd w:val="clear" w:color="auto" w:fill="auto"/>
            <w:tcMar>
              <w:top w:w="51" w:type="dxa"/>
              <w:bottom w:w="51" w:type="dxa"/>
            </w:tcMar>
          </w:tcPr>
          <w:p w:rsidR="003E01D7" w:rsidRPr="0068198B" w:rsidRDefault="009A563E" w:rsidP="00765B33">
            <w:pPr>
              <w:numPr>
                <w:ilvl w:val="0"/>
                <w:numId w:val="4"/>
              </w:numPr>
              <w:ind w:left="357" w:hanging="357"/>
              <w:rPr>
                <w:color w:val="000000" w:themeColor="text1"/>
                <w:sz w:val="20"/>
              </w:rPr>
            </w:pPr>
            <w:r w:rsidRPr="002A5A5F">
              <w:rPr>
                <w:rFonts w:eastAsia="Times New Roman" w:cs="Calibri"/>
                <w:color w:val="auto"/>
                <w:sz w:val="20"/>
                <w:lang w:eastAsia="en-GB"/>
              </w:rPr>
              <w:t>Attend all necessary briefings</w:t>
            </w:r>
            <w:r w:rsidRPr="0068198B">
              <w:rPr>
                <w:rFonts w:eastAsia="Times New Roman" w:cs="Calibri"/>
                <w:color w:val="auto"/>
                <w:sz w:val="20"/>
                <w:lang w:eastAsia="en-GB"/>
              </w:rPr>
              <w:t xml:space="preserve">, observations or quality assurance activities as requested to </w:t>
            </w:r>
            <w:r w:rsidR="00E9643C" w:rsidRPr="0068198B">
              <w:rPr>
                <w:rFonts w:eastAsia="Times New Roman" w:cs="Calibri"/>
                <w:color w:val="auto"/>
                <w:sz w:val="20"/>
                <w:lang w:eastAsia="en-GB"/>
              </w:rPr>
              <w:t>be a member of the associate pool.</w:t>
            </w:r>
          </w:p>
        </w:tc>
      </w:tr>
      <w:tr w:rsidR="009A563E" w:rsidRPr="00DA15D0" w:rsidTr="00765B33">
        <w:tc>
          <w:tcPr>
            <w:tcW w:w="10490" w:type="dxa"/>
            <w:shd w:val="clear" w:color="auto" w:fill="auto"/>
            <w:tcMar>
              <w:top w:w="51" w:type="dxa"/>
              <w:bottom w:w="51" w:type="dxa"/>
            </w:tcMar>
          </w:tcPr>
          <w:p w:rsidR="009A563E" w:rsidRDefault="009A563E" w:rsidP="00765B33">
            <w:pPr>
              <w:numPr>
                <w:ilvl w:val="0"/>
                <w:numId w:val="4"/>
              </w:numPr>
              <w:ind w:left="357" w:hanging="357"/>
              <w:rPr>
                <w:color w:val="000000" w:themeColor="text1"/>
                <w:sz w:val="20"/>
              </w:rPr>
            </w:pPr>
            <w:r>
              <w:rPr>
                <w:color w:val="000000" w:themeColor="text1"/>
                <w:sz w:val="20"/>
              </w:rPr>
              <w:t>E</w:t>
            </w:r>
            <w:r w:rsidRPr="00DA15D0">
              <w:rPr>
                <w:color w:val="000000" w:themeColor="text1"/>
                <w:sz w:val="20"/>
              </w:rPr>
              <w:t>nsure delegates have access to the documents and resources they ne</w:t>
            </w:r>
            <w:r>
              <w:rPr>
                <w:color w:val="000000" w:themeColor="text1"/>
                <w:sz w:val="20"/>
              </w:rPr>
              <w:t>ed to fully participate in the course</w:t>
            </w:r>
            <w:r w:rsidRPr="00DA15D0">
              <w:rPr>
                <w:color w:val="000000" w:themeColor="text1"/>
                <w:sz w:val="20"/>
              </w:rPr>
              <w:t>.</w:t>
            </w:r>
          </w:p>
        </w:tc>
      </w:tr>
      <w:tr w:rsidR="003E01D7" w:rsidRPr="00DA15D0" w:rsidTr="00765B33">
        <w:tc>
          <w:tcPr>
            <w:tcW w:w="10490" w:type="dxa"/>
            <w:shd w:val="clear" w:color="auto" w:fill="auto"/>
            <w:tcMar>
              <w:top w:w="51" w:type="dxa"/>
              <w:bottom w:w="51" w:type="dxa"/>
            </w:tcMar>
          </w:tcPr>
          <w:p w:rsidR="003E01D7" w:rsidRPr="00DA15D0" w:rsidRDefault="00192CD1" w:rsidP="00765B33">
            <w:pPr>
              <w:numPr>
                <w:ilvl w:val="0"/>
                <w:numId w:val="4"/>
              </w:numPr>
              <w:ind w:left="357" w:hanging="357"/>
              <w:rPr>
                <w:color w:val="000000" w:themeColor="text1"/>
                <w:sz w:val="20"/>
              </w:rPr>
            </w:pPr>
            <w:r w:rsidRPr="00DA15D0">
              <w:rPr>
                <w:color w:val="000000" w:themeColor="text1"/>
                <w:sz w:val="20"/>
              </w:rPr>
              <w:t>Act with upmost discretion, respecting the privacy of delegates and the confidential nature of discussions.</w:t>
            </w:r>
          </w:p>
        </w:tc>
      </w:tr>
      <w:tr w:rsidR="00192CD1" w:rsidRPr="00DA15D0" w:rsidTr="00765B33">
        <w:tc>
          <w:tcPr>
            <w:tcW w:w="10490" w:type="dxa"/>
            <w:shd w:val="clear" w:color="auto" w:fill="auto"/>
            <w:tcMar>
              <w:top w:w="51" w:type="dxa"/>
              <w:bottom w:w="51" w:type="dxa"/>
            </w:tcMar>
          </w:tcPr>
          <w:p w:rsidR="00192CD1" w:rsidRPr="00DA15D0" w:rsidRDefault="00192CD1" w:rsidP="00765B33">
            <w:pPr>
              <w:numPr>
                <w:ilvl w:val="0"/>
                <w:numId w:val="4"/>
              </w:numPr>
              <w:ind w:left="357" w:hanging="357"/>
              <w:rPr>
                <w:color w:val="000000" w:themeColor="text1"/>
                <w:sz w:val="20"/>
              </w:rPr>
            </w:pPr>
            <w:r w:rsidRPr="00DA15D0">
              <w:rPr>
                <w:color w:val="000000" w:themeColor="text1"/>
                <w:sz w:val="20"/>
              </w:rPr>
              <w:t xml:space="preserve">Engage with feedback and debrief processes to help NUS understand the impact and quality of </w:t>
            </w:r>
            <w:r w:rsidR="009A563E">
              <w:rPr>
                <w:color w:val="000000" w:themeColor="text1"/>
                <w:sz w:val="20"/>
              </w:rPr>
              <w:t>courses</w:t>
            </w:r>
            <w:r w:rsidRPr="00DA15D0">
              <w:rPr>
                <w:color w:val="000000" w:themeColor="text1"/>
                <w:sz w:val="20"/>
              </w:rPr>
              <w:t xml:space="preserve">. </w:t>
            </w:r>
          </w:p>
        </w:tc>
      </w:tr>
      <w:tr w:rsidR="00192CD1" w:rsidRPr="00DA15D0" w:rsidTr="00765B33">
        <w:tc>
          <w:tcPr>
            <w:tcW w:w="10490" w:type="dxa"/>
            <w:shd w:val="clear" w:color="auto" w:fill="auto"/>
            <w:tcMar>
              <w:top w:w="51" w:type="dxa"/>
              <w:bottom w:w="51" w:type="dxa"/>
            </w:tcMar>
          </w:tcPr>
          <w:p w:rsidR="00192CD1" w:rsidRPr="00DA15D0" w:rsidRDefault="00192CD1" w:rsidP="00192CD1">
            <w:pPr>
              <w:pStyle w:val="ListParagraph"/>
              <w:numPr>
                <w:ilvl w:val="0"/>
                <w:numId w:val="4"/>
              </w:numPr>
              <w:rPr>
                <w:rFonts w:ascii="Verdana" w:hAnsi="Verdana"/>
                <w:sz w:val="20"/>
                <w:szCs w:val="20"/>
              </w:rPr>
            </w:pPr>
            <w:r w:rsidRPr="00DA15D0">
              <w:rPr>
                <w:rFonts w:ascii="Verdana" w:hAnsi="Verdana"/>
                <w:sz w:val="20"/>
                <w:szCs w:val="20"/>
              </w:rPr>
              <w:t xml:space="preserve">Undertake all necessary duties and activities to deliver the role’s responsibilities, alerting </w:t>
            </w:r>
            <w:r w:rsidR="009A563E">
              <w:rPr>
                <w:rFonts w:ascii="Verdana" w:hAnsi="Verdana"/>
                <w:sz w:val="20"/>
                <w:szCs w:val="20"/>
              </w:rPr>
              <w:t>NUS staff</w:t>
            </w:r>
            <w:r w:rsidRPr="00DA15D0">
              <w:rPr>
                <w:rFonts w:ascii="Verdana" w:hAnsi="Verdana"/>
                <w:sz w:val="20"/>
                <w:szCs w:val="20"/>
              </w:rPr>
              <w:t xml:space="preserve"> to any barriers encountered and contribute to the successful resolution of any issues.</w:t>
            </w:r>
          </w:p>
        </w:tc>
      </w:tr>
    </w:tbl>
    <w:p w:rsidR="00722683" w:rsidRPr="00DA15D0" w:rsidRDefault="00722683" w:rsidP="00722683">
      <w:pPr>
        <w:rPr>
          <w:sz w:val="20"/>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722683" w:rsidRPr="00DA15D0" w:rsidTr="00765B33">
        <w:trPr>
          <w:trHeight w:val="425"/>
        </w:trPr>
        <w:tc>
          <w:tcPr>
            <w:tcW w:w="10490" w:type="dxa"/>
            <w:shd w:val="clear" w:color="auto" w:fill="00AEC7"/>
            <w:vAlign w:val="center"/>
          </w:tcPr>
          <w:p w:rsidR="00722683" w:rsidRPr="00DA15D0" w:rsidRDefault="00722683" w:rsidP="00765B33">
            <w:pPr>
              <w:pStyle w:val="Tableheadingwhite"/>
              <w:rPr>
                <w:sz w:val="20"/>
                <w:szCs w:val="20"/>
              </w:rPr>
            </w:pPr>
            <w:r w:rsidRPr="00DA15D0">
              <w:rPr>
                <w:sz w:val="20"/>
                <w:szCs w:val="20"/>
              </w:rPr>
              <w:t>Shared responsibilities</w:t>
            </w:r>
          </w:p>
        </w:tc>
      </w:tr>
      <w:tr w:rsidR="00722683" w:rsidRPr="00DA15D0" w:rsidTr="00765B33">
        <w:tc>
          <w:tcPr>
            <w:tcW w:w="10490" w:type="dxa"/>
            <w:shd w:val="clear" w:color="auto" w:fill="auto"/>
            <w:tcMar>
              <w:top w:w="51" w:type="dxa"/>
              <w:bottom w:w="51" w:type="dxa"/>
            </w:tcMar>
          </w:tcPr>
          <w:p w:rsidR="00722683" w:rsidRPr="00DA15D0" w:rsidRDefault="00722683" w:rsidP="00765B33">
            <w:pPr>
              <w:numPr>
                <w:ilvl w:val="0"/>
                <w:numId w:val="4"/>
              </w:numPr>
              <w:ind w:left="357" w:hanging="357"/>
              <w:rPr>
                <w:sz w:val="20"/>
              </w:rPr>
            </w:pPr>
            <w:r w:rsidRPr="00DA15D0">
              <w:rPr>
                <w:sz w:val="20"/>
              </w:rPr>
              <w:lastRenderedPageBreak/>
              <w:t xml:space="preserve">Carry out other duties and activities as may reasonably be required </w:t>
            </w:r>
            <w:proofErr w:type="gramStart"/>
            <w:r w:rsidRPr="00DA15D0">
              <w:rPr>
                <w:sz w:val="20"/>
              </w:rPr>
              <w:t>in order to</w:t>
            </w:r>
            <w:proofErr w:type="gramEnd"/>
            <w:r w:rsidRPr="00DA15D0">
              <w:rPr>
                <w:sz w:val="20"/>
              </w:rPr>
              <w:t xml:space="preserve"> support colleagu</w:t>
            </w:r>
            <w:r w:rsidR="00195C3E" w:rsidRPr="00DA15D0">
              <w:rPr>
                <w:sz w:val="20"/>
              </w:rPr>
              <w:t>es in achieving</w:t>
            </w:r>
            <w:r w:rsidRPr="00DA15D0">
              <w:rPr>
                <w:sz w:val="20"/>
              </w:rPr>
              <w:t xml:space="preserve"> shared goals.</w:t>
            </w:r>
          </w:p>
        </w:tc>
      </w:tr>
      <w:tr w:rsidR="00722683" w:rsidRPr="00DA15D0" w:rsidTr="00765B33">
        <w:tc>
          <w:tcPr>
            <w:tcW w:w="10490" w:type="dxa"/>
            <w:shd w:val="clear" w:color="auto" w:fill="auto"/>
            <w:tcMar>
              <w:top w:w="51" w:type="dxa"/>
              <w:bottom w:w="51" w:type="dxa"/>
            </w:tcMar>
          </w:tcPr>
          <w:p w:rsidR="00722683" w:rsidRPr="00DA15D0" w:rsidRDefault="00676892" w:rsidP="00765B33">
            <w:pPr>
              <w:numPr>
                <w:ilvl w:val="0"/>
                <w:numId w:val="4"/>
              </w:numPr>
              <w:ind w:left="357" w:hanging="357"/>
              <w:rPr>
                <w:sz w:val="20"/>
              </w:rPr>
            </w:pPr>
            <w:r w:rsidRPr="00DA15D0">
              <w:rPr>
                <w:sz w:val="20"/>
              </w:rPr>
              <w:t>Adhere to NUS policies and practices, a</w:t>
            </w:r>
            <w:r w:rsidR="009A563E">
              <w:rPr>
                <w:sz w:val="20"/>
              </w:rPr>
              <w:t>s directed, a</w:t>
            </w:r>
            <w:r w:rsidRPr="00DA15D0">
              <w:rPr>
                <w:sz w:val="20"/>
              </w:rPr>
              <w:t>nd actively support and promote the NUS vision, mission and objectives.</w:t>
            </w:r>
          </w:p>
        </w:tc>
      </w:tr>
    </w:tbl>
    <w:p w:rsidR="00722683" w:rsidRPr="00DA15D0" w:rsidRDefault="00722683" w:rsidP="00722683">
      <w:pPr>
        <w:rPr>
          <w:sz w:val="20"/>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329"/>
        <w:gridCol w:w="1364"/>
      </w:tblGrid>
      <w:tr w:rsidR="00722683" w:rsidRPr="00DA15D0" w:rsidTr="00765B33">
        <w:trPr>
          <w:trHeight w:val="425"/>
        </w:trPr>
        <w:tc>
          <w:tcPr>
            <w:tcW w:w="10490" w:type="dxa"/>
            <w:gridSpan w:val="3"/>
            <w:shd w:val="clear" w:color="auto" w:fill="00AEC7"/>
            <w:vAlign w:val="center"/>
          </w:tcPr>
          <w:p w:rsidR="00722683" w:rsidRPr="00DA15D0" w:rsidRDefault="00722683" w:rsidP="00765B33">
            <w:pPr>
              <w:pStyle w:val="Tableheadingwhite"/>
              <w:rPr>
                <w:sz w:val="20"/>
                <w:szCs w:val="20"/>
              </w:rPr>
            </w:pPr>
            <w:r w:rsidRPr="00DA15D0">
              <w:rPr>
                <w:sz w:val="20"/>
                <w:szCs w:val="20"/>
              </w:rPr>
              <w:t>Person specification</w:t>
            </w:r>
          </w:p>
        </w:tc>
      </w:tr>
      <w:tr w:rsidR="00722683" w:rsidRPr="00DA15D0" w:rsidTr="00765B33">
        <w:tc>
          <w:tcPr>
            <w:tcW w:w="10490" w:type="dxa"/>
            <w:gridSpan w:val="3"/>
            <w:shd w:val="clear" w:color="auto" w:fill="auto"/>
            <w:tcMar>
              <w:top w:w="51" w:type="dxa"/>
              <w:bottom w:w="51" w:type="dxa"/>
            </w:tcMar>
          </w:tcPr>
          <w:p w:rsidR="00722683" w:rsidRPr="00DA15D0" w:rsidRDefault="00722683" w:rsidP="00765B33">
            <w:pPr>
              <w:spacing w:after="60"/>
              <w:rPr>
                <w:sz w:val="20"/>
              </w:rPr>
            </w:pPr>
            <w:r w:rsidRPr="00DA15D0">
              <w:rPr>
                <w:sz w:val="20"/>
              </w:rPr>
              <w:t>Essential elements should be demonstrated before appointment and maintained in post.  Desirable elements should be developed and maintained once in post as needed.</w:t>
            </w:r>
          </w:p>
        </w:tc>
      </w:tr>
      <w:tr w:rsidR="00722683" w:rsidRPr="00DA15D0" w:rsidTr="00765B33">
        <w:tc>
          <w:tcPr>
            <w:tcW w:w="7797" w:type="dxa"/>
            <w:shd w:val="clear" w:color="auto" w:fill="D6E9EF"/>
            <w:tcMar>
              <w:top w:w="51" w:type="dxa"/>
              <w:bottom w:w="51" w:type="dxa"/>
            </w:tcMar>
          </w:tcPr>
          <w:p w:rsidR="00722683" w:rsidRPr="00DA15D0" w:rsidRDefault="00722683" w:rsidP="00765B33">
            <w:pPr>
              <w:rPr>
                <w:b/>
                <w:sz w:val="20"/>
              </w:rPr>
            </w:pPr>
            <w:r w:rsidRPr="00DA15D0">
              <w:rPr>
                <w:b/>
                <w:sz w:val="20"/>
              </w:rPr>
              <w:t>Knowledge</w:t>
            </w:r>
            <w:r w:rsidR="00676892" w:rsidRPr="00DA15D0">
              <w:rPr>
                <w:b/>
                <w:sz w:val="20"/>
              </w:rPr>
              <w:t>, skills and attributes</w:t>
            </w:r>
          </w:p>
        </w:tc>
        <w:tc>
          <w:tcPr>
            <w:tcW w:w="1329" w:type="dxa"/>
            <w:shd w:val="clear" w:color="auto" w:fill="D6E9EF"/>
            <w:tcMar>
              <w:top w:w="51" w:type="dxa"/>
              <w:bottom w:w="51" w:type="dxa"/>
            </w:tcMar>
          </w:tcPr>
          <w:p w:rsidR="00722683" w:rsidRPr="00DA15D0" w:rsidRDefault="00722683" w:rsidP="00765B33">
            <w:pPr>
              <w:rPr>
                <w:b/>
                <w:sz w:val="20"/>
              </w:rPr>
            </w:pPr>
            <w:r w:rsidRPr="00DA15D0">
              <w:rPr>
                <w:b/>
                <w:sz w:val="20"/>
              </w:rPr>
              <w:t>Essential</w:t>
            </w:r>
          </w:p>
        </w:tc>
        <w:tc>
          <w:tcPr>
            <w:tcW w:w="1364" w:type="dxa"/>
            <w:shd w:val="clear" w:color="auto" w:fill="D6E9EF"/>
            <w:tcMar>
              <w:top w:w="51" w:type="dxa"/>
              <w:bottom w:w="51" w:type="dxa"/>
            </w:tcMar>
          </w:tcPr>
          <w:p w:rsidR="00722683" w:rsidRPr="00DA15D0" w:rsidRDefault="00722683" w:rsidP="00765B33">
            <w:pPr>
              <w:rPr>
                <w:b/>
                <w:sz w:val="20"/>
              </w:rPr>
            </w:pPr>
            <w:r w:rsidRPr="00DA15D0">
              <w:rPr>
                <w:b/>
                <w:sz w:val="20"/>
              </w:rPr>
              <w:t>Desirable</w:t>
            </w:r>
          </w:p>
        </w:tc>
      </w:tr>
      <w:tr w:rsidR="00E9643C" w:rsidRPr="00DA15D0" w:rsidTr="00765B33">
        <w:tc>
          <w:tcPr>
            <w:tcW w:w="7797" w:type="dxa"/>
            <w:shd w:val="clear" w:color="auto" w:fill="auto"/>
            <w:tcMar>
              <w:top w:w="51" w:type="dxa"/>
              <w:bottom w:w="51" w:type="dxa"/>
            </w:tcMar>
          </w:tcPr>
          <w:p w:rsidR="00E9643C" w:rsidRPr="0068198B" w:rsidRDefault="00E9643C" w:rsidP="00E9643C">
            <w:pPr>
              <w:spacing w:line="240" w:lineRule="auto"/>
              <w:rPr>
                <w:rFonts w:eastAsia="Times New Roman" w:cs="Calibri"/>
                <w:sz w:val="20"/>
              </w:rPr>
            </w:pPr>
            <w:r w:rsidRPr="002A5A5F">
              <w:rPr>
                <w:rFonts w:eastAsia="Times New Roman" w:cs="Calibri"/>
                <w:b/>
                <w:bCs/>
                <w:color w:val="auto"/>
                <w:sz w:val="20"/>
                <w:lang w:eastAsia="en-GB"/>
              </w:rPr>
              <w:t>Experience   </w:t>
            </w:r>
          </w:p>
        </w:tc>
        <w:tc>
          <w:tcPr>
            <w:tcW w:w="1329" w:type="dxa"/>
            <w:shd w:val="clear" w:color="auto" w:fill="auto"/>
            <w:tcMar>
              <w:top w:w="51" w:type="dxa"/>
              <w:bottom w:w="51" w:type="dxa"/>
            </w:tcMar>
            <w:vAlign w:val="center"/>
          </w:tcPr>
          <w:p w:rsidR="00E9643C" w:rsidRPr="0068198B" w:rsidRDefault="00E9643C" w:rsidP="00E9643C">
            <w:pPr>
              <w:jc w:val="center"/>
              <w:rPr>
                <w:rFonts w:cs="Arial"/>
                <w:sz w:val="20"/>
              </w:rPr>
            </w:pPr>
          </w:p>
        </w:tc>
        <w:tc>
          <w:tcPr>
            <w:tcW w:w="1364" w:type="dxa"/>
            <w:shd w:val="clear" w:color="auto" w:fill="auto"/>
            <w:tcMar>
              <w:top w:w="51" w:type="dxa"/>
              <w:bottom w:w="51" w:type="dxa"/>
            </w:tcMar>
            <w:vAlign w:val="center"/>
          </w:tcPr>
          <w:p w:rsidR="00E9643C" w:rsidRPr="0068198B" w:rsidRDefault="00E9643C" w:rsidP="00E9643C">
            <w:pPr>
              <w:jc w:val="center"/>
              <w:rPr>
                <w:sz w:val="20"/>
              </w:rPr>
            </w:pPr>
          </w:p>
        </w:tc>
      </w:tr>
      <w:tr w:rsidR="00E9643C" w:rsidRPr="00DA15D0" w:rsidTr="00765B33">
        <w:tc>
          <w:tcPr>
            <w:tcW w:w="7797" w:type="dxa"/>
            <w:shd w:val="clear" w:color="auto" w:fill="auto"/>
            <w:tcMar>
              <w:top w:w="51" w:type="dxa"/>
              <w:bottom w:w="51" w:type="dxa"/>
            </w:tcMar>
          </w:tcPr>
          <w:p w:rsidR="00E9643C" w:rsidRPr="0068198B" w:rsidRDefault="00E9643C" w:rsidP="00E9643C">
            <w:pPr>
              <w:spacing w:line="240" w:lineRule="auto"/>
              <w:textAlignment w:val="center"/>
              <w:rPr>
                <w:rFonts w:eastAsia="Times New Roman" w:cs="Calibri"/>
                <w:sz w:val="20"/>
              </w:rPr>
            </w:pPr>
            <w:r w:rsidRPr="002A5A5F">
              <w:rPr>
                <w:rFonts w:eastAsia="Times New Roman" w:cs="Calibri"/>
                <w:color w:val="auto"/>
                <w:sz w:val="20"/>
                <w:lang w:eastAsia="en-GB"/>
              </w:rPr>
              <w:t xml:space="preserve">Extensive training and facilitation </w:t>
            </w:r>
            <w:r w:rsidRPr="00710330">
              <w:rPr>
                <w:rFonts w:eastAsia="Times New Roman" w:cs="Calibri"/>
                <w:color w:val="auto"/>
                <w:sz w:val="20"/>
                <w:lang w:eastAsia="en-GB"/>
              </w:rPr>
              <w:t>experience</w:t>
            </w:r>
            <w:r w:rsidR="00B14A8F" w:rsidRPr="00710330">
              <w:rPr>
                <w:rFonts w:eastAsia="Times New Roman" w:cs="Calibri"/>
                <w:color w:val="auto"/>
                <w:sz w:val="20"/>
                <w:lang w:eastAsia="en-GB"/>
              </w:rPr>
              <w:t xml:space="preserve"> </w:t>
            </w:r>
            <w:proofErr w:type="gramStart"/>
            <w:r w:rsidR="00B14A8F" w:rsidRPr="00710330">
              <w:rPr>
                <w:rFonts w:eastAsia="Times New Roman" w:cs="Calibri"/>
                <w:color w:val="auto"/>
                <w:sz w:val="20"/>
                <w:lang w:eastAsia="en-GB"/>
              </w:rPr>
              <w:t>in the area of</w:t>
            </w:r>
            <w:proofErr w:type="gramEnd"/>
            <w:r w:rsidR="00B14A8F" w:rsidRPr="00710330">
              <w:rPr>
                <w:rFonts w:eastAsia="Times New Roman" w:cs="Calibri"/>
                <w:color w:val="auto"/>
                <w:sz w:val="20"/>
                <w:lang w:eastAsia="en-GB"/>
              </w:rPr>
              <w:t xml:space="preserve"> creating race equity and anti-racism</w:t>
            </w:r>
          </w:p>
        </w:tc>
        <w:tc>
          <w:tcPr>
            <w:tcW w:w="1329" w:type="dxa"/>
            <w:shd w:val="clear" w:color="auto" w:fill="auto"/>
            <w:tcMar>
              <w:top w:w="51" w:type="dxa"/>
              <w:bottom w:w="51" w:type="dxa"/>
            </w:tcMar>
            <w:vAlign w:val="center"/>
          </w:tcPr>
          <w:p w:rsidR="00E9643C" w:rsidRPr="0068198B" w:rsidRDefault="00E9643C" w:rsidP="00E9643C">
            <w:pPr>
              <w:jc w:val="center"/>
              <w:rPr>
                <w:rFonts w:cs="Arial"/>
                <w:sz w:val="20"/>
              </w:rPr>
            </w:pPr>
            <w:r w:rsidRPr="0068198B">
              <w:rPr>
                <w:rFonts w:cs="Arial"/>
                <w:sz w:val="20"/>
              </w:rPr>
              <w:t>X</w:t>
            </w:r>
          </w:p>
        </w:tc>
        <w:tc>
          <w:tcPr>
            <w:tcW w:w="1364" w:type="dxa"/>
            <w:shd w:val="clear" w:color="auto" w:fill="auto"/>
            <w:tcMar>
              <w:top w:w="51" w:type="dxa"/>
              <w:bottom w:w="51" w:type="dxa"/>
            </w:tcMar>
            <w:vAlign w:val="center"/>
          </w:tcPr>
          <w:p w:rsidR="00E9643C" w:rsidRPr="0068198B" w:rsidRDefault="00E9643C" w:rsidP="00E9643C">
            <w:pPr>
              <w:jc w:val="center"/>
              <w:rPr>
                <w:sz w:val="20"/>
              </w:rPr>
            </w:pPr>
          </w:p>
        </w:tc>
      </w:tr>
      <w:tr w:rsidR="00E9643C" w:rsidRPr="00DA15D0" w:rsidTr="00765B33">
        <w:tc>
          <w:tcPr>
            <w:tcW w:w="7797" w:type="dxa"/>
            <w:shd w:val="clear" w:color="auto" w:fill="auto"/>
            <w:tcMar>
              <w:top w:w="51" w:type="dxa"/>
              <w:bottom w:w="51" w:type="dxa"/>
            </w:tcMar>
          </w:tcPr>
          <w:p w:rsidR="00E9643C" w:rsidRPr="0068198B" w:rsidRDefault="00E9643C" w:rsidP="00E9643C">
            <w:pPr>
              <w:spacing w:line="240" w:lineRule="auto"/>
              <w:textAlignment w:val="center"/>
              <w:rPr>
                <w:rFonts w:eastAsia="Times New Roman" w:cs="Calibri"/>
                <w:sz w:val="20"/>
              </w:rPr>
            </w:pPr>
            <w:r w:rsidRPr="002A5A5F">
              <w:rPr>
                <w:rFonts w:eastAsia="Times New Roman" w:cs="Calibri"/>
                <w:color w:val="auto"/>
                <w:sz w:val="20"/>
                <w:lang w:eastAsia="en-GB"/>
              </w:rPr>
              <w:t>Experience of leadership in a formal or informal setting (doesn’t have to be positional)</w:t>
            </w:r>
          </w:p>
        </w:tc>
        <w:tc>
          <w:tcPr>
            <w:tcW w:w="1329" w:type="dxa"/>
            <w:shd w:val="clear" w:color="auto" w:fill="auto"/>
            <w:tcMar>
              <w:top w:w="51" w:type="dxa"/>
              <w:bottom w:w="51" w:type="dxa"/>
            </w:tcMar>
            <w:vAlign w:val="center"/>
          </w:tcPr>
          <w:p w:rsidR="00E9643C" w:rsidRPr="0068198B" w:rsidRDefault="00E9643C" w:rsidP="00E9643C">
            <w:pPr>
              <w:jc w:val="center"/>
              <w:rPr>
                <w:rFonts w:cs="Arial"/>
                <w:sz w:val="20"/>
              </w:rPr>
            </w:pPr>
          </w:p>
        </w:tc>
        <w:tc>
          <w:tcPr>
            <w:tcW w:w="1364" w:type="dxa"/>
            <w:shd w:val="clear" w:color="auto" w:fill="auto"/>
            <w:tcMar>
              <w:top w:w="51" w:type="dxa"/>
              <w:bottom w:w="51" w:type="dxa"/>
            </w:tcMar>
            <w:vAlign w:val="center"/>
          </w:tcPr>
          <w:p w:rsidR="00E9643C" w:rsidRPr="0068198B" w:rsidRDefault="00E9643C" w:rsidP="00E9643C">
            <w:pPr>
              <w:jc w:val="center"/>
              <w:rPr>
                <w:sz w:val="20"/>
              </w:rPr>
            </w:pPr>
            <w:r w:rsidRPr="0068198B">
              <w:rPr>
                <w:sz w:val="20"/>
              </w:rPr>
              <w:t>X</w:t>
            </w:r>
          </w:p>
        </w:tc>
      </w:tr>
      <w:tr w:rsidR="00E9643C" w:rsidRPr="00DA15D0" w:rsidTr="00765B33">
        <w:tc>
          <w:tcPr>
            <w:tcW w:w="7797" w:type="dxa"/>
            <w:shd w:val="clear" w:color="auto" w:fill="auto"/>
            <w:tcMar>
              <w:top w:w="51" w:type="dxa"/>
              <w:bottom w:w="51" w:type="dxa"/>
            </w:tcMar>
          </w:tcPr>
          <w:p w:rsidR="00E9643C" w:rsidRPr="0068198B" w:rsidRDefault="00E9643C" w:rsidP="00E9643C">
            <w:pPr>
              <w:spacing w:line="240" w:lineRule="auto"/>
              <w:textAlignment w:val="center"/>
              <w:rPr>
                <w:rFonts w:eastAsia="Times New Roman" w:cs="Calibri"/>
                <w:sz w:val="20"/>
              </w:rPr>
            </w:pPr>
            <w:r w:rsidRPr="002A5A5F">
              <w:rPr>
                <w:rFonts w:eastAsia="Times New Roman" w:cs="Calibri"/>
                <w:color w:val="auto"/>
                <w:sz w:val="20"/>
                <w:lang w:eastAsia="en-GB"/>
              </w:rPr>
              <w:t>Experience navigating sensitive group discussions</w:t>
            </w:r>
          </w:p>
        </w:tc>
        <w:tc>
          <w:tcPr>
            <w:tcW w:w="1329" w:type="dxa"/>
            <w:shd w:val="clear" w:color="auto" w:fill="auto"/>
            <w:tcMar>
              <w:top w:w="51" w:type="dxa"/>
              <w:bottom w:w="51" w:type="dxa"/>
            </w:tcMar>
            <w:vAlign w:val="center"/>
          </w:tcPr>
          <w:p w:rsidR="00E9643C" w:rsidRPr="0068198B" w:rsidRDefault="00E9643C" w:rsidP="00E9643C">
            <w:pPr>
              <w:jc w:val="center"/>
              <w:rPr>
                <w:sz w:val="20"/>
              </w:rPr>
            </w:pPr>
            <w:r w:rsidRPr="0068198B">
              <w:rPr>
                <w:sz w:val="20"/>
              </w:rPr>
              <w:t>X</w:t>
            </w:r>
          </w:p>
        </w:tc>
        <w:tc>
          <w:tcPr>
            <w:tcW w:w="1364" w:type="dxa"/>
            <w:shd w:val="clear" w:color="auto" w:fill="auto"/>
            <w:tcMar>
              <w:top w:w="51" w:type="dxa"/>
              <w:bottom w:w="51" w:type="dxa"/>
            </w:tcMar>
            <w:vAlign w:val="center"/>
          </w:tcPr>
          <w:p w:rsidR="00E9643C" w:rsidRPr="0068198B" w:rsidRDefault="00E9643C" w:rsidP="00E9643C">
            <w:pPr>
              <w:jc w:val="center"/>
              <w:rPr>
                <w:sz w:val="20"/>
              </w:rPr>
            </w:pPr>
          </w:p>
        </w:tc>
      </w:tr>
      <w:tr w:rsidR="00445C12" w:rsidRPr="00DA15D0" w:rsidTr="00765B33">
        <w:tc>
          <w:tcPr>
            <w:tcW w:w="7797" w:type="dxa"/>
            <w:shd w:val="clear" w:color="auto" w:fill="auto"/>
            <w:tcMar>
              <w:top w:w="51" w:type="dxa"/>
              <w:bottom w:w="51" w:type="dxa"/>
            </w:tcMar>
          </w:tcPr>
          <w:p w:rsidR="00445C12" w:rsidRPr="0068198B" w:rsidRDefault="00445C12" w:rsidP="00676892">
            <w:pPr>
              <w:pStyle w:val="1Subhead"/>
              <w:spacing w:after="0" w:line="260" w:lineRule="exact"/>
              <w:rPr>
                <w:b w:val="0"/>
                <w:color w:val="000000" w:themeColor="text1"/>
                <w:sz w:val="20"/>
                <w:szCs w:val="20"/>
              </w:rPr>
            </w:pPr>
            <w:r w:rsidRPr="0068198B">
              <w:rPr>
                <w:b w:val="0"/>
                <w:color w:val="000000" w:themeColor="text1"/>
                <w:sz w:val="20"/>
                <w:szCs w:val="20"/>
              </w:rPr>
              <w:t xml:space="preserve">Passion and interest in </w:t>
            </w:r>
            <w:r w:rsidR="00431283" w:rsidRPr="0068198B">
              <w:rPr>
                <w:b w:val="0"/>
                <w:color w:val="000000" w:themeColor="text1"/>
                <w:sz w:val="20"/>
                <w:szCs w:val="20"/>
              </w:rPr>
              <w:t>learning and development</w:t>
            </w:r>
          </w:p>
        </w:tc>
        <w:tc>
          <w:tcPr>
            <w:tcW w:w="1329" w:type="dxa"/>
            <w:shd w:val="clear" w:color="auto" w:fill="auto"/>
            <w:tcMar>
              <w:top w:w="51" w:type="dxa"/>
              <w:bottom w:w="51" w:type="dxa"/>
            </w:tcMar>
            <w:vAlign w:val="center"/>
          </w:tcPr>
          <w:p w:rsidR="00445C12" w:rsidRPr="0068198B" w:rsidRDefault="0068198B" w:rsidP="00765B33">
            <w:pPr>
              <w:jc w:val="center"/>
              <w:rPr>
                <w:sz w:val="20"/>
              </w:rPr>
            </w:pPr>
            <w:r>
              <w:rPr>
                <w:sz w:val="20"/>
              </w:rPr>
              <w:t>X</w:t>
            </w:r>
          </w:p>
        </w:tc>
        <w:tc>
          <w:tcPr>
            <w:tcW w:w="1364" w:type="dxa"/>
            <w:shd w:val="clear" w:color="auto" w:fill="auto"/>
            <w:tcMar>
              <w:top w:w="51" w:type="dxa"/>
              <w:bottom w:w="51" w:type="dxa"/>
            </w:tcMar>
            <w:vAlign w:val="center"/>
          </w:tcPr>
          <w:p w:rsidR="00445C12" w:rsidRPr="0068198B" w:rsidRDefault="00445C12" w:rsidP="00765B33">
            <w:pPr>
              <w:jc w:val="center"/>
              <w:rPr>
                <w:sz w:val="20"/>
              </w:rPr>
            </w:pPr>
          </w:p>
        </w:tc>
      </w:tr>
      <w:tr w:rsidR="00E9643C" w:rsidRPr="00DA15D0" w:rsidTr="00765B33">
        <w:tc>
          <w:tcPr>
            <w:tcW w:w="7797" w:type="dxa"/>
            <w:shd w:val="clear" w:color="auto" w:fill="auto"/>
            <w:tcMar>
              <w:top w:w="51" w:type="dxa"/>
              <w:bottom w:w="51" w:type="dxa"/>
            </w:tcMar>
          </w:tcPr>
          <w:p w:rsidR="00E9643C" w:rsidRPr="0068198B" w:rsidRDefault="00E9643C" w:rsidP="00E9643C">
            <w:pPr>
              <w:adjustRightInd/>
              <w:snapToGrid/>
              <w:spacing w:line="240" w:lineRule="auto"/>
              <w:rPr>
                <w:rFonts w:eastAsia="Times New Roman" w:cs="Calibri"/>
                <w:color w:val="auto"/>
                <w:sz w:val="20"/>
                <w:lang w:eastAsia="en-GB"/>
              </w:rPr>
            </w:pPr>
            <w:r w:rsidRPr="002A5A5F">
              <w:rPr>
                <w:rFonts w:eastAsia="Times New Roman" w:cs="Calibri"/>
                <w:b/>
                <w:bCs/>
                <w:color w:val="auto"/>
                <w:sz w:val="20"/>
                <w:lang w:eastAsia="en-GB"/>
              </w:rPr>
              <w:t>Knowledge</w:t>
            </w:r>
          </w:p>
        </w:tc>
        <w:tc>
          <w:tcPr>
            <w:tcW w:w="1329" w:type="dxa"/>
            <w:shd w:val="clear" w:color="auto" w:fill="auto"/>
            <w:tcMar>
              <w:top w:w="51" w:type="dxa"/>
              <w:bottom w:w="51" w:type="dxa"/>
            </w:tcMar>
            <w:vAlign w:val="center"/>
          </w:tcPr>
          <w:p w:rsidR="00E9643C" w:rsidRPr="0068198B" w:rsidRDefault="00E9643C" w:rsidP="00765B33">
            <w:pPr>
              <w:jc w:val="center"/>
              <w:rPr>
                <w:sz w:val="20"/>
              </w:rPr>
            </w:pPr>
          </w:p>
        </w:tc>
        <w:tc>
          <w:tcPr>
            <w:tcW w:w="1364" w:type="dxa"/>
            <w:shd w:val="clear" w:color="auto" w:fill="auto"/>
            <w:tcMar>
              <w:top w:w="51" w:type="dxa"/>
              <w:bottom w:w="51" w:type="dxa"/>
            </w:tcMar>
            <w:vAlign w:val="center"/>
          </w:tcPr>
          <w:p w:rsidR="00E9643C" w:rsidRPr="0068198B" w:rsidRDefault="00E9643C" w:rsidP="00765B33">
            <w:pPr>
              <w:jc w:val="center"/>
              <w:rPr>
                <w:sz w:val="20"/>
              </w:rPr>
            </w:pPr>
          </w:p>
        </w:tc>
      </w:tr>
      <w:tr w:rsidR="00B14A8F" w:rsidRPr="00DA15D0" w:rsidTr="00765B33">
        <w:tc>
          <w:tcPr>
            <w:tcW w:w="7797" w:type="dxa"/>
            <w:shd w:val="clear" w:color="auto" w:fill="auto"/>
            <w:tcMar>
              <w:top w:w="51" w:type="dxa"/>
              <w:bottom w:w="51" w:type="dxa"/>
            </w:tcMar>
          </w:tcPr>
          <w:p w:rsidR="00B14A8F" w:rsidRPr="00710330" w:rsidRDefault="00B14A8F" w:rsidP="00B14A8F">
            <w:pPr>
              <w:spacing w:line="240" w:lineRule="auto"/>
              <w:textAlignment w:val="center"/>
              <w:rPr>
                <w:rFonts w:eastAsia="Times New Roman" w:cs="Calibri"/>
                <w:color w:val="auto"/>
                <w:sz w:val="20"/>
                <w:lang w:eastAsia="en-GB"/>
              </w:rPr>
            </w:pPr>
            <w:r w:rsidRPr="00710330">
              <w:rPr>
                <w:rFonts w:eastAsia="Times New Roman" w:cs="Calibri"/>
                <w:color w:val="auto"/>
                <w:sz w:val="20"/>
                <w:lang w:eastAsia="en-GB"/>
              </w:rPr>
              <w:t>Expert knowledge of anti-racism, and extensive experience in delivering learning and development interventions in this area.</w:t>
            </w:r>
          </w:p>
        </w:tc>
        <w:tc>
          <w:tcPr>
            <w:tcW w:w="1329" w:type="dxa"/>
            <w:shd w:val="clear" w:color="auto" w:fill="auto"/>
            <w:tcMar>
              <w:top w:w="51" w:type="dxa"/>
              <w:bottom w:w="51" w:type="dxa"/>
            </w:tcMar>
            <w:vAlign w:val="center"/>
          </w:tcPr>
          <w:p w:rsidR="00B14A8F" w:rsidRPr="0068198B" w:rsidRDefault="00B14A8F" w:rsidP="00B14A8F">
            <w:pPr>
              <w:jc w:val="center"/>
              <w:rPr>
                <w:rFonts w:cs="Arial"/>
                <w:sz w:val="20"/>
              </w:rPr>
            </w:pPr>
            <w:r>
              <w:rPr>
                <w:rFonts w:cs="Arial"/>
                <w:sz w:val="20"/>
              </w:rPr>
              <w:t>X</w:t>
            </w:r>
          </w:p>
        </w:tc>
        <w:tc>
          <w:tcPr>
            <w:tcW w:w="1364" w:type="dxa"/>
            <w:shd w:val="clear" w:color="auto" w:fill="auto"/>
            <w:tcMar>
              <w:top w:w="51" w:type="dxa"/>
              <w:bottom w:w="51" w:type="dxa"/>
            </w:tcMar>
            <w:vAlign w:val="center"/>
          </w:tcPr>
          <w:p w:rsidR="00B14A8F" w:rsidRPr="0068198B" w:rsidRDefault="00B14A8F" w:rsidP="00B14A8F">
            <w:pPr>
              <w:jc w:val="center"/>
              <w:rPr>
                <w:sz w:val="20"/>
              </w:rPr>
            </w:pPr>
          </w:p>
        </w:tc>
      </w:tr>
      <w:tr w:rsidR="00B14A8F" w:rsidRPr="00DA15D0" w:rsidTr="00765B33">
        <w:tc>
          <w:tcPr>
            <w:tcW w:w="7797" w:type="dxa"/>
            <w:shd w:val="clear" w:color="auto" w:fill="auto"/>
            <w:tcMar>
              <w:top w:w="51" w:type="dxa"/>
              <w:bottom w:w="51" w:type="dxa"/>
            </w:tcMar>
          </w:tcPr>
          <w:p w:rsidR="00B14A8F" w:rsidRPr="00710330" w:rsidRDefault="00B14A8F" w:rsidP="00B14A8F">
            <w:pPr>
              <w:adjustRightInd/>
              <w:snapToGrid/>
              <w:spacing w:line="240" w:lineRule="auto"/>
              <w:textAlignment w:val="center"/>
              <w:rPr>
                <w:b/>
                <w:color w:val="000000" w:themeColor="text1"/>
                <w:sz w:val="20"/>
              </w:rPr>
            </w:pPr>
            <w:r w:rsidRPr="00710330">
              <w:rPr>
                <w:rFonts w:eastAsia="Times New Roman" w:cs="Calibri"/>
                <w:color w:val="auto"/>
                <w:sz w:val="20"/>
                <w:lang w:eastAsia="en-GB"/>
              </w:rPr>
              <w:t xml:space="preserve">An understanding of how systemic oppression operates including power, privilege and </w:t>
            </w:r>
            <w:proofErr w:type="spellStart"/>
            <w:r w:rsidRPr="00710330">
              <w:rPr>
                <w:rFonts w:eastAsia="Times New Roman" w:cs="Calibri"/>
                <w:color w:val="auto"/>
                <w:sz w:val="20"/>
                <w:lang w:eastAsia="en-GB"/>
              </w:rPr>
              <w:t>allyship</w:t>
            </w:r>
            <w:proofErr w:type="spellEnd"/>
            <w:r w:rsidRPr="00710330">
              <w:rPr>
                <w:rFonts w:eastAsia="Times New Roman" w:cs="Calibri"/>
                <w:color w:val="auto"/>
                <w:sz w:val="20"/>
                <w:lang w:eastAsia="en-GB"/>
              </w:rPr>
              <w:t xml:space="preserve"> </w:t>
            </w:r>
          </w:p>
        </w:tc>
        <w:tc>
          <w:tcPr>
            <w:tcW w:w="1329" w:type="dxa"/>
            <w:shd w:val="clear" w:color="auto" w:fill="auto"/>
            <w:tcMar>
              <w:top w:w="51" w:type="dxa"/>
              <w:bottom w:w="51" w:type="dxa"/>
            </w:tcMar>
            <w:vAlign w:val="center"/>
          </w:tcPr>
          <w:p w:rsidR="00B14A8F" w:rsidRPr="0068198B" w:rsidRDefault="00B14A8F" w:rsidP="00B14A8F">
            <w:pPr>
              <w:jc w:val="center"/>
              <w:rPr>
                <w:sz w:val="20"/>
              </w:rPr>
            </w:pPr>
            <w:r w:rsidRPr="0068198B">
              <w:rPr>
                <w:sz w:val="20"/>
              </w:rPr>
              <w:t>X</w:t>
            </w:r>
          </w:p>
        </w:tc>
        <w:tc>
          <w:tcPr>
            <w:tcW w:w="1364" w:type="dxa"/>
            <w:shd w:val="clear" w:color="auto" w:fill="auto"/>
            <w:tcMar>
              <w:top w:w="51" w:type="dxa"/>
              <w:bottom w:w="51" w:type="dxa"/>
            </w:tcMar>
            <w:vAlign w:val="center"/>
          </w:tcPr>
          <w:p w:rsidR="00B14A8F" w:rsidRPr="0068198B" w:rsidRDefault="00B14A8F" w:rsidP="00B14A8F">
            <w:pPr>
              <w:jc w:val="center"/>
              <w:rPr>
                <w:sz w:val="20"/>
              </w:rPr>
            </w:pPr>
          </w:p>
        </w:tc>
      </w:tr>
      <w:tr w:rsidR="00B14A8F" w:rsidRPr="00DA15D0" w:rsidTr="00765B33">
        <w:tc>
          <w:tcPr>
            <w:tcW w:w="7797" w:type="dxa"/>
            <w:shd w:val="clear" w:color="auto" w:fill="auto"/>
            <w:tcMar>
              <w:top w:w="51" w:type="dxa"/>
              <w:bottom w:w="51" w:type="dxa"/>
            </w:tcMar>
          </w:tcPr>
          <w:p w:rsidR="00B14A8F" w:rsidRPr="0068198B" w:rsidRDefault="00B14A8F" w:rsidP="00B14A8F">
            <w:pPr>
              <w:adjustRightInd/>
              <w:snapToGrid/>
              <w:spacing w:line="240" w:lineRule="auto"/>
              <w:textAlignment w:val="center"/>
              <w:rPr>
                <w:rFonts w:eastAsia="Times New Roman" w:cs="Calibri"/>
                <w:color w:val="auto"/>
                <w:sz w:val="20"/>
                <w:lang w:eastAsia="en-GB"/>
              </w:rPr>
            </w:pPr>
            <w:r w:rsidRPr="002A5A5F">
              <w:rPr>
                <w:rFonts w:eastAsia="Times New Roman" w:cs="Calibri"/>
                <w:color w:val="auto"/>
                <w:sz w:val="20"/>
                <w:lang w:eastAsia="en-GB"/>
              </w:rPr>
              <w:t>An understanding of collaborative leadership trait</w:t>
            </w:r>
            <w:r w:rsidR="00710330">
              <w:rPr>
                <w:rFonts w:eastAsia="Times New Roman" w:cs="Calibri"/>
                <w:color w:val="auto"/>
                <w:sz w:val="20"/>
                <w:lang w:eastAsia="en-GB"/>
              </w:rPr>
              <w:t>s</w:t>
            </w:r>
            <w:r w:rsidRPr="002A5A5F">
              <w:rPr>
                <w:rFonts w:eastAsia="Times New Roman" w:cs="Calibri"/>
                <w:color w:val="auto"/>
                <w:sz w:val="20"/>
                <w:lang w:eastAsia="en-GB"/>
              </w:rPr>
              <w:t xml:space="preserve"> (e.g. coaching, strategy, bui</w:t>
            </w:r>
            <w:r w:rsidRPr="0068198B">
              <w:rPr>
                <w:rFonts w:eastAsia="Times New Roman" w:cs="Calibri"/>
                <w:color w:val="auto"/>
                <w:sz w:val="20"/>
                <w:lang w:eastAsia="en-GB"/>
              </w:rPr>
              <w:t>lding relationships, inclusion)</w:t>
            </w:r>
            <w:r>
              <w:rPr>
                <w:rFonts w:eastAsia="Times New Roman" w:cs="Calibri"/>
                <w:color w:val="auto"/>
                <w:sz w:val="20"/>
                <w:lang w:eastAsia="en-GB"/>
              </w:rPr>
              <w:t xml:space="preserve"> </w:t>
            </w:r>
          </w:p>
        </w:tc>
        <w:tc>
          <w:tcPr>
            <w:tcW w:w="1329" w:type="dxa"/>
            <w:shd w:val="clear" w:color="auto" w:fill="auto"/>
            <w:tcMar>
              <w:top w:w="51" w:type="dxa"/>
              <w:bottom w:w="51" w:type="dxa"/>
            </w:tcMar>
            <w:vAlign w:val="center"/>
          </w:tcPr>
          <w:p w:rsidR="00B14A8F" w:rsidRPr="0068198B" w:rsidRDefault="00B14A8F" w:rsidP="00B14A8F">
            <w:pPr>
              <w:jc w:val="center"/>
              <w:rPr>
                <w:sz w:val="20"/>
              </w:rPr>
            </w:pPr>
            <w:r w:rsidRPr="0068198B">
              <w:rPr>
                <w:sz w:val="20"/>
              </w:rPr>
              <w:t>X</w:t>
            </w:r>
          </w:p>
        </w:tc>
        <w:tc>
          <w:tcPr>
            <w:tcW w:w="1364" w:type="dxa"/>
            <w:shd w:val="clear" w:color="auto" w:fill="auto"/>
            <w:tcMar>
              <w:top w:w="51" w:type="dxa"/>
              <w:bottom w:w="51" w:type="dxa"/>
            </w:tcMar>
            <w:vAlign w:val="center"/>
          </w:tcPr>
          <w:p w:rsidR="00B14A8F" w:rsidRPr="0068198B" w:rsidRDefault="00B14A8F" w:rsidP="00B14A8F">
            <w:pPr>
              <w:jc w:val="center"/>
              <w:rPr>
                <w:sz w:val="20"/>
              </w:rPr>
            </w:pPr>
          </w:p>
        </w:tc>
      </w:tr>
      <w:tr w:rsidR="00B14A8F" w:rsidRPr="00DA15D0" w:rsidTr="00765B33">
        <w:tc>
          <w:tcPr>
            <w:tcW w:w="7797" w:type="dxa"/>
            <w:shd w:val="clear" w:color="auto" w:fill="auto"/>
            <w:tcMar>
              <w:top w:w="51" w:type="dxa"/>
              <w:bottom w:w="51" w:type="dxa"/>
            </w:tcMar>
          </w:tcPr>
          <w:p w:rsidR="00B14A8F" w:rsidRPr="0068198B" w:rsidRDefault="00B14A8F" w:rsidP="00B14A8F">
            <w:pPr>
              <w:adjustRightInd/>
              <w:snapToGrid/>
              <w:spacing w:line="240" w:lineRule="auto"/>
              <w:textAlignment w:val="center"/>
              <w:rPr>
                <w:rFonts w:eastAsia="Times New Roman" w:cs="Calibri"/>
                <w:color w:val="auto"/>
                <w:sz w:val="20"/>
                <w:lang w:eastAsia="en-GB"/>
              </w:rPr>
            </w:pPr>
            <w:r w:rsidRPr="002A5A5F">
              <w:rPr>
                <w:rFonts w:eastAsia="Times New Roman" w:cs="Calibri"/>
                <w:color w:val="auto"/>
                <w:sz w:val="20"/>
                <w:lang w:eastAsia="en-GB"/>
              </w:rPr>
              <w:t>Knowledge of issues affecting higher education</w:t>
            </w:r>
          </w:p>
        </w:tc>
        <w:tc>
          <w:tcPr>
            <w:tcW w:w="1329" w:type="dxa"/>
            <w:shd w:val="clear" w:color="auto" w:fill="auto"/>
            <w:tcMar>
              <w:top w:w="51" w:type="dxa"/>
              <w:bottom w:w="51" w:type="dxa"/>
            </w:tcMar>
            <w:vAlign w:val="center"/>
          </w:tcPr>
          <w:p w:rsidR="00B14A8F" w:rsidRPr="0068198B" w:rsidRDefault="00B14A8F" w:rsidP="00B14A8F">
            <w:pPr>
              <w:jc w:val="center"/>
              <w:rPr>
                <w:sz w:val="20"/>
              </w:rPr>
            </w:pPr>
            <w:r w:rsidRPr="0068198B">
              <w:rPr>
                <w:sz w:val="20"/>
              </w:rPr>
              <w:t>X</w:t>
            </w:r>
          </w:p>
        </w:tc>
        <w:tc>
          <w:tcPr>
            <w:tcW w:w="1364" w:type="dxa"/>
            <w:shd w:val="clear" w:color="auto" w:fill="auto"/>
            <w:tcMar>
              <w:top w:w="51" w:type="dxa"/>
              <w:bottom w:w="51" w:type="dxa"/>
            </w:tcMar>
            <w:vAlign w:val="center"/>
          </w:tcPr>
          <w:p w:rsidR="00B14A8F" w:rsidRPr="0068198B" w:rsidRDefault="00B14A8F" w:rsidP="00B14A8F">
            <w:pPr>
              <w:jc w:val="center"/>
              <w:rPr>
                <w:sz w:val="20"/>
              </w:rPr>
            </w:pPr>
          </w:p>
        </w:tc>
      </w:tr>
      <w:tr w:rsidR="00B14A8F" w:rsidRPr="00DA15D0" w:rsidTr="00765B33">
        <w:tc>
          <w:tcPr>
            <w:tcW w:w="7797" w:type="dxa"/>
            <w:shd w:val="clear" w:color="auto" w:fill="auto"/>
            <w:tcMar>
              <w:top w:w="51" w:type="dxa"/>
              <w:bottom w:w="51" w:type="dxa"/>
            </w:tcMar>
          </w:tcPr>
          <w:p w:rsidR="00B14A8F" w:rsidRPr="0068198B" w:rsidRDefault="00B14A8F" w:rsidP="00B14A8F">
            <w:pPr>
              <w:spacing w:line="240" w:lineRule="auto"/>
              <w:textAlignment w:val="center"/>
              <w:rPr>
                <w:rFonts w:eastAsia="Times New Roman" w:cs="Calibri"/>
                <w:sz w:val="20"/>
              </w:rPr>
            </w:pPr>
            <w:r w:rsidRPr="0068198B">
              <w:rPr>
                <w:rFonts w:eastAsia="Times New Roman" w:cs="Calibri"/>
                <w:color w:val="auto"/>
                <w:sz w:val="20"/>
                <w:lang w:eastAsia="en-GB"/>
              </w:rPr>
              <w:t>Understanding</w:t>
            </w:r>
            <w:r w:rsidRPr="002A5A5F">
              <w:rPr>
                <w:rFonts w:eastAsia="Times New Roman" w:cs="Calibri"/>
                <w:color w:val="auto"/>
                <w:sz w:val="20"/>
                <w:lang w:eastAsia="en-GB"/>
              </w:rPr>
              <w:t xml:space="preserve"> of campaigning and/or activism within the student movement or other movements (e.g. trade union, racial justice, climate action etc.)</w:t>
            </w:r>
          </w:p>
        </w:tc>
        <w:tc>
          <w:tcPr>
            <w:tcW w:w="1329" w:type="dxa"/>
            <w:shd w:val="clear" w:color="auto" w:fill="auto"/>
            <w:tcMar>
              <w:top w:w="51" w:type="dxa"/>
              <w:bottom w:w="51" w:type="dxa"/>
            </w:tcMar>
            <w:vAlign w:val="center"/>
          </w:tcPr>
          <w:p w:rsidR="00B14A8F" w:rsidRPr="0068198B" w:rsidRDefault="00B14A8F" w:rsidP="00B14A8F">
            <w:pPr>
              <w:jc w:val="center"/>
              <w:rPr>
                <w:rFonts w:cs="Arial"/>
                <w:sz w:val="20"/>
              </w:rPr>
            </w:pPr>
          </w:p>
        </w:tc>
        <w:tc>
          <w:tcPr>
            <w:tcW w:w="1364" w:type="dxa"/>
            <w:shd w:val="clear" w:color="auto" w:fill="auto"/>
            <w:tcMar>
              <w:top w:w="51" w:type="dxa"/>
              <w:bottom w:w="51" w:type="dxa"/>
            </w:tcMar>
            <w:vAlign w:val="center"/>
          </w:tcPr>
          <w:p w:rsidR="00B14A8F" w:rsidRPr="0068198B" w:rsidRDefault="00B14A8F" w:rsidP="00B14A8F">
            <w:pPr>
              <w:jc w:val="center"/>
              <w:rPr>
                <w:sz w:val="20"/>
              </w:rPr>
            </w:pPr>
            <w:r w:rsidRPr="0068198B">
              <w:rPr>
                <w:sz w:val="20"/>
              </w:rPr>
              <w:t>X</w:t>
            </w:r>
          </w:p>
        </w:tc>
      </w:tr>
      <w:tr w:rsidR="00B14A8F" w:rsidRPr="00DA15D0" w:rsidTr="00765B33">
        <w:tc>
          <w:tcPr>
            <w:tcW w:w="7797" w:type="dxa"/>
            <w:shd w:val="clear" w:color="auto" w:fill="auto"/>
            <w:tcMar>
              <w:top w:w="51" w:type="dxa"/>
              <w:bottom w:w="51" w:type="dxa"/>
            </w:tcMar>
          </w:tcPr>
          <w:p w:rsidR="00B14A8F" w:rsidRPr="0068198B" w:rsidRDefault="00B14A8F" w:rsidP="00B14A8F">
            <w:pPr>
              <w:adjustRightInd/>
              <w:snapToGrid/>
              <w:spacing w:line="240" w:lineRule="auto"/>
              <w:rPr>
                <w:rFonts w:eastAsia="Times New Roman" w:cs="Calibri"/>
                <w:color w:val="auto"/>
                <w:sz w:val="20"/>
                <w:lang w:eastAsia="en-GB"/>
              </w:rPr>
            </w:pPr>
            <w:r w:rsidRPr="002A5A5F">
              <w:rPr>
                <w:rFonts w:eastAsia="Times New Roman" w:cs="Calibri"/>
                <w:b/>
                <w:bCs/>
                <w:color w:val="auto"/>
                <w:sz w:val="20"/>
                <w:lang w:eastAsia="en-GB"/>
              </w:rPr>
              <w:t>Skills</w:t>
            </w:r>
            <w:r w:rsidR="00CD539E">
              <w:rPr>
                <w:rFonts w:eastAsia="Times New Roman" w:cs="Calibri"/>
                <w:b/>
                <w:bCs/>
                <w:color w:val="auto"/>
                <w:sz w:val="20"/>
                <w:lang w:eastAsia="en-GB"/>
              </w:rPr>
              <w:t xml:space="preserve"> </w:t>
            </w:r>
          </w:p>
        </w:tc>
        <w:tc>
          <w:tcPr>
            <w:tcW w:w="1329" w:type="dxa"/>
            <w:shd w:val="clear" w:color="auto" w:fill="auto"/>
            <w:tcMar>
              <w:top w:w="51" w:type="dxa"/>
              <w:bottom w:w="51" w:type="dxa"/>
            </w:tcMar>
            <w:vAlign w:val="center"/>
          </w:tcPr>
          <w:p w:rsidR="00B14A8F" w:rsidRPr="0068198B" w:rsidRDefault="00B14A8F" w:rsidP="00B14A8F">
            <w:pPr>
              <w:jc w:val="center"/>
              <w:rPr>
                <w:sz w:val="20"/>
              </w:rPr>
            </w:pPr>
          </w:p>
        </w:tc>
        <w:tc>
          <w:tcPr>
            <w:tcW w:w="1364" w:type="dxa"/>
            <w:shd w:val="clear" w:color="auto" w:fill="auto"/>
            <w:tcMar>
              <w:top w:w="51" w:type="dxa"/>
              <w:bottom w:w="51" w:type="dxa"/>
            </w:tcMar>
            <w:vAlign w:val="center"/>
          </w:tcPr>
          <w:p w:rsidR="00B14A8F" w:rsidRPr="0068198B" w:rsidRDefault="00B14A8F" w:rsidP="00B14A8F">
            <w:pPr>
              <w:jc w:val="center"/>
              <w:rPr>
                <w:sz w:val="20"/>
              </w:rPr>
            </w:pPr>
          </w:p>
        </w:tc>
      </w:tr>
      <w:tr w:rsidR="00B14A8F" w:rsidRPr="00DA15D0" w:rsidTr="00765B33">
        <w:tc>
          <w:tcPr>
            <w:tcW w:w="7797" w:type="dxa"/>
            <w:shd w:val="clear" w:color="auto" w:fill="auto"/>
            <w:tcMar>
              <w:top w:w="51" w:type="dxa"/>
              <w:bottom w:w="51" w:type="dxa"/>
            </w:tcMar>
          </w:tcPr>
          <w:p w:rsidR="00B14A8F" w:rsidRPr="0068198B" w:rsidRDefault="00B14A8F" w:rsidP="00B14A8F">
            <w:pPr>
              <w:adjustRightInd/>
              <w:snapToGrid/>
              <w:spacing w:line="240" w:lineRule="auto"/>
              <w:textAlignment w:val="center"/>
              <w:rPr>
                <w:rFonts w:eastAsia="Times New Roman" w:cs="Calibri"/>
                <w:color w:val="auto"/>
                <w:sz w:val="20"/>
                <w:lang w:eastAsia="en-GB"/>
              </w:rPr>
            </w:pPr>
            <w:r w:rsidRPr="002A5A5F">
              <w:rPr>
                <w:rFonts w:eastAsia="Times New Roman" w:cs="Calibri"/>
                <w:color w:val="auto"/>
                <w:sz w:val="20"/>
                <w:lang w:eastAsia="en-GB"/>
              </w:rPr>
              <w:t>Facilitation of content and the ability to use questions to deepen participants’ critical knowledge and understanding during facilitated group discussions</w:t>
            </w:r>
          </w:p>
        </w:tc>
        <w:tc>
          <w:tcPr>
            <w:tcW w:w="1329" w:type="dxa"/>
            <w:shd w:val="clear" w:color="auto" w:fill="auto"/>
            <w:tcMar>
              <w:top w:w="51" w:type="dxa"/>
              <w:bottom w:w="51" w:type="dxa"/>
            </w:tcMar>
            <w:vAlign w:val="center"/>
          </w:tcPr>
          <w:p w:rsidR="00B14A8F" w:rsidRPr="0068198B" w:rsidRDefault="00B14A8F" w:rsidP="00B14A8F">
            <w:pPr>
              <w:jc w:val="center"/>
              <w:rPr>
                <w:sz w:val="20"/>
              </w:rPr>
            </w:pPr>
            <w:r w:rsidRPr="0068198B">
              <w:rPr>
                <w:sz w:val="20"/>
              </w:rPr>
              <w:t>X</w:t>
            </w:r>
          </w:p>
        </w:tc>
        <w:tc>
          <w:tcPr>
            <w:tcW w:w="1364" w:type="dxa"/>
            <w:shd w:val="clear" w:color="auto" w:fill="auto"/>
            <w:tcMar>
              <w:top w:w="51" w:type="dxa"/>
              <w:bottom w:w="51" w:type="dxa"/>
            </w:tcMar>
            <w:vAlign w:val="center"/>
          </w:tcPr>
          <w:p w:rsidR="00B14A8F" w:rsidRPr="0068198B" w:rsidRDefault="00B14A8F" w:rsidP="00B14A8F">
            <w:pPr>
              <w:jc w:val="center"/>
              <w:rPr>
                <w:sz w:val="20"/>
              </w:rPr>
            </w:pPr>
          </w:p>
        </w:tc>
      </w:tr>
      <w:tr w:rsidR="00710330" w:rsidRPr="00DA15D0" w:rsidTr="00765B33">
        <w:tc>
          <w:tcPr>
            <w:tcW w:w="7797" w:type="dxa"/>
            <w:shd w:val="clear" w:color="auto" w:fill="auto"/>
            <w:tcMar>
              <w:top w:w="51" w:type="dxa"/>
              <w:bottom w:w="51" w:type="dxa"/>
            </w:tcMar>
          </w:tcPr>
          <w:p w:rsidR="00710330" w:rsidRPr="002A5A5F" w:rsidRDefault="00710330" w:rsidP="00B14A8F">
            <w:pPr>
              <w:adjustRightInd/>
              <w:snapToGrid/>
              <w:spacing w:line="240" w:lineRule="auto"/>
              <w:textAlignment w:val="center"/>
              <w:rPr>
                <w:rFonts w:eastAsia="Times New Roman" w:cs="Calibri"/>
                <w:color w:val="auto"/>
                <w:sz w:val="20"/>
                <w:lang w:eastAsia="en-GB"/>
              </w:rPr>
            </w:pPr>
            <w:r>
              <w:rPr>
                <w:rFonts w:eastAsia="Times New Roman" w:cs="Calibri"/>
                <w:color w:val="auto"/>
                <w:sz w:val="20"/>
                <w:lang w:eastAsia="en-GB"/>
              </w:rPr>
              <w:t>Confident to challenge delegate’s thinking, unconscious biases, and present alternative perspectives and ideas</w:t>
            </w:r>
          </w:p>
        </w:tc>
        <w:tc>
          <w:tcPr>
            <w:tcW w:w="1329" w:type="dxa"/>
            <w:shd w:val="clear" w:color="auto" w:fill="auto"/>
            <w:tcMar>
              <w:top w:w="51" w:type="dxa"/>
              <w:bottom w:w="51" w:type="dxa"/>
            </w:tcMar>
            <w:vAlign w:val="center"/>
          </w:tcPr>
          <w:p w:rsidR="00710330" w:rsidRPr="0068198B" w:rsidRDefault="00710330" w:rsidP="00B14A8F">
            <w:pPr>
              <w:jc w:val="center"/>
              <w:rPr>
                <w:sz w:val="20"/>
              </w:rPr>
            </w:pPr>
            <w:r w:rsidRPr="0068198B">
              <w:rPr>
                <w:sz w:val="20"/>
              </w:rPr>
              <w:t>X</w:t>
            </w:r>
          </w:p>
        </w:tc>
        <w:tc>
          <w:tcPr>
            <w:tcW w:w="1364" w:type="dxa"/>
            <w:shd w:val="clear" w:color="auto" w:fill="auto"/>
            <w:tcMar>
              <w:top w:w="51" w:type="dxa"/>
              <w:bottom w:w="51" w:type="dxa"/>
            </w:tcMar>
            <w:vAlign w:val="center"/>
          </w:tcPr>
          <w:p w:rsidR="00710330" w:rsidRPr="0068198B" w:rsidRDefault="00710330" w:rsidP="00B14A8F">
            <w:pPr>
              <w:jc w:val="center"/>
              <w:rPr>
                <w:sz w:val="20"/>
              </w:rPr>
            </w:pPr>
          </w:p>
        </w:tc>
      </w:tr>
      <w:tr w:rsidR="00B14A8F" w:rsidRPr="00DA15D0" w:rsidTr="00765B33">
        <w:tc>
          <w:tcPr>
            <w:tcW w:w="7797" w:type="dxa"/>
            <w:shd w:val="clear" w:color="auto" w:fill="auto"/>
            <w:tcMar>
              <w:top w:w="51" w:type="dxa"/>
              <w:bottom w:w="51" w:type="dxa"/>
            </w:tcMar>
          </w:tcPr>
          <w:p w:rsidR="00B14A8F" w:rsidRPr="0068198B" w:rsidRDefault="00B14A8F" w:rsidP="00B14A8F">
            <w:pPr>
              <w:adjustRightInd/>
              <w:snapToGrid/>
              <w:spacing w:line="240" w:lineRule="auto"/>
              <w:textAlignment w:val="center"/>
              <w:rPr>
                <w:rFonts w:eastAsia="Times New Roman" w:cs="Calibri"/>
                <w:color w:val="auto"/>
                <w:sz w:val="20"/>
                <w:lang w:eastAsia="en-GB"/>
              </w:rPr>
            </w:pPr>
            <w:r w:rsidRPr="002A5A5F">
              <w:rPr>
                <w:rFonts w:eastAsia="Times New Roman" w:cs="Calibri"/>
                <w:color w:val="auto"/>
                <w:sz w:val="20"/>
                <w:lang w:eastAsia="en-GB"/>
              </w:rPr>
              <w:t>Excellent verbal communication skills</w:t>
            </w:r>
          </w:p>
        </w:tc>
        <w:tc>
          <w:tcPr>
            <w:tcW w:w="1329" w:type="dxa"/>
            <w:shd w:val="clear" w:color="auto" w:fill="auto"/>
            <w:tcMar>
              <w:top w:w="51" w:type="dxa"/>
              <w:bottom w:w="51" w:type="dxa"/>
            </w:tcMar>
            <w:vAlign w:val="center"/>
          </w:tcPr>
          <w:p w:rsidR="00B14A8F" w:rsidRPr="0068198B" w:rsidRDefault="00B14A8F" w:rsidP="00B14A8F">
            <w:pPr>
              <w:jc w:val="center"/>
              <w:rPr>
                <w:sz w:val="20"/>
              </w:rPr>
            </w:pPr>
            <w:r w:rsidRPr="0068198B">
              <w:rPr>
                <w:sz w:val="20"/>
              </w:rPr>
              <w:t>X</w:t>
            </w:r>
          </w:p>
        </w:tc>
        <w:tc>
          <w:tcPr>
            <w:tcW w:w="1364" w:type="dxa"/>
            <w:shd w:val="clear" w:color="auto" w:fill="auto"/>
            <w:tcMar>
              <w:top w:w="51" w:type="dxa"/>
              <w:bottom w:w="51" w:type="dxa"/>
            </w:tcMar>
            <w:vAlign w:val="center"/>
          </w:tcPr>
          <w:p w:rsidR="00B14A8F" w:rsidRPr="0068198B" w:rsidRDefault="00B14A8F" w:rsidP="00B14A8F">
            <w:pPr>
              <w:jc w:val="center"/>
              <w:rPr>
                <w:sz w:val="20"/>
              </w:rPr>
            </w:pPr>
          </w:p>
        </w:tc>
      </w:tr>
      <w:tr w:rsidR="00B14A8F" w:rsidRPr="00DA15D0" w:rsidTr="00765B33">
        <w:tc>
          <w:tcPr>
            <w:tcW w:w="7797" w:type="dxa"/>
            <w:shd w:val="clear" w:color="auto" w:fill="auto"/>
            <w:tcMar>
              <w:top w:w="51" w:type="dxa"/>
              <w:bottom w:w="51" w:type="dxa"/>
            </w:tcMar>
          </w:tcPr>
          <w:p w:rsidR="00B14A8F" w:rsidRPr="0068198B" w:rsidRDefault="00B14A8F" w:rsidP="00B14A8F">
            <w:pPr>
              <w:adjustRightInd/>
              <w:snapToGrid/>
              <w:spacing w:line="240" w:lineRule="auto"/>
              <w:textAlignment w:val="center"/>
              <w:rPr>
                <w:rFonts w:eastAsia="Times New Roman" w:cs="Calibri"/>
                <w:color w:val="auto"/>
                <w:sz w:val="20"/>
                <w:lang w:eastAsia="en-GB"/>
              </w:rPr>
            </w:pPr>
            <w:r w:rsidRPr="0068198B">
              <w:rPr>
                <w:rFonts w:eastAsia="Times New Roman" w:cs="Calibri"/>
                <w:color w:val="auto"/>
                <w:sz w:val="20"/>
                <w:lang w:eastAsia="en-GB"/>
              </w:rPr>
              <w:t>A</w:t>
            </w:r>
            <w:r w:rsidRPr="002A5A5F">
              <w:rPr>
                <w:rFonts w:eastAsia="Times New Roman" w:cs="Calibri"/>
                <w:color w:val="auto"/>
                <w:sz w:val="20"/>
                <w:lang w:eastAsia="en-GB"/>
              </w:rPr>
              <w:t>ble to think on feet and adapt to the needs of participants</w:t>
            </w:r>
          </w:p>
        </w:tc>
        <w:tc>
          <w:tcPr>
            <w:tcW w:w="1329" w:type="dxa"/>
            <w:shd w:val="clear" w:color="auto" w:fill="auto"/>
            <w:tcMar>
              <w:top w:w="51" w:type="dxa"/>
              <w:bottom w:w="51" w:type="dxa"/>
            </w:tcMar>
            <w:vAlign w:val="center"/>
          </w:tcPr>
          <w:p w:rsidR="00B14A8F" w:rsidRPr="0068198B" w:rsidRDefault="00B14A8F" w:rsidP="00B14A8F">
            <w:pPr>
              <w:jc w:val="center"/>
              <w:rPr>
                <w:sz w:val="20"/>
              </w:rPr>
            </w:pPr>
            <w:r w:rsidRPr="0068198B">
              <w:rPr>
                <w:sz w:val="20"/>
              </w:rPr>
              <w:t>X</w:t>
            </w:r>
          </w:p>
        </w:tc>
        <w:tc>
          <w:tcPr>
            <w:tcW w:w="1364" w:type="dxa"/>
            <w:shd w:val="clear" w:color="auto" w:fill="auto"/>
            <w:tcMar>
              <w:top w:w="51" w:type="dxa"/>
              <w:bottom w:w="51" w:type="dxa"/>
            </w:tcMar>
            <w:vAlign w:val="center"/>
          </w:tcPr>
          <w:p w:rsidR="00B14A8F" w:rsidRPr="0068198B" w:rsidRDefault="00B14A8F" w:rsidP="00B14A8F">
            <w:pPr>
              <w:jc w:val="center"/>
              <w:rPr>
                <w:sz w:val="20"/>
              </w:rPr>
            </w:pPr>
          </w:p>
        </w:tc>
      </w:tr>
      <w:tr w:rsidR="00B14A8F" w:rsidRPr="00DA15D0" w:rsidTr="00765B33">
        <w:tc>
          <w:tcPr>
            <w:tcW w:w="7797" w:type="dxa"/>
            <w:shd w:val="clear" w:color="auto" w:fill="auto"/>
            <w:tcMar>
              <w:top w:w="51" w:type="dxa"/>
              <w:bottom w:w="51" w:type="dxa"/>
            </w:tcMar>
          </w:tcPr>
          <w:p w:rsidR="00B14A8F" w:rsidRPr="0068198B" w:rsidRDefault="00B14A8F" w:rsidP="00B14A8F">
            <w:pPr>
              <w:rPr>
                <w:b/>
                <w:sz w:val="20"/>
              </w:rPr>
            </w:pPr>
            <w:r w:rsidRPr="0068198B">
              <w:rPr>
                <w:rFonts w:eastAsia="Times New Roman" w:cs="Calibri"/>
                <w:color w:val="auto"/>
                <w:sz w:val="20"/>
                <w:lang w:eastAsia="en-GB"/>
              </w:rPr>
              <w:t xml:space="preserve">Able </w:t>
            </w:r>
            <w:r w:rsidRPr="002A5A5F">
              <w:rPr>
                <w:rFonts w:eastAsia="Times New Roman" w:cs="Calibri"/>
                <w:color w:val="auto"/>
                <w:sz w:val="20"/>
                <w:lang w:eastAsia="en-GB"/>
              </w:rPr>
              <w:t>to build relationships with and between a diversity of stakeholders</w:t>
            </w:r>
          </w:p>
        </w:tc>
        <w:tc>
          <w:tcPr>
            <w:tcW w:w="1329" w:type="dxa"/>
            <w:shd w:val="clear" w:color="auto" w:fill="auto"/>
            <w:tcMar>
              <w:top w:w="51" w:type="dxa"/>
              <w:bottom w:w="51" w:type="dxa"/>
            </w:tcMar>
            <w:vAlign w:val="center"/>
          </w:tcPr>
          <w:p w:rsidR="00B14A8F" w:rsidRPr="0068198B" w:rsidRDefault="00B14A8F" w:rsidP="00B14A8F">
            <w:pPr>
              <w:jc w:val="center"/>
              <w:rPr>
                <w:sz w:val="20"/>
              </w:rPr>
            </w:pPr>
            <w:r w:rsidRPr="0068198B">
              <w:rPr>
                <w:sz w:val="20"/>
              </w:rPr>
              <w:t>X</w:t>
            </w:r>
          </w:p>
        </w:tc>
        <w:tc>
          <w:tcPr>
            <w:tcW w:w="1364" w:type="dxa"/>
            <w:shd w:val="clear" w:color="auto" w:fill="auto"/>
            <w:tcMar>
              <w:top w:w="51" w:type="dxa"/>
              <w:bottom w:w="51" w:type="dxa"/>
            </w:tcMar>
            <w:vAlign w:val="center"/>
          </w:tcPr>
          <w:p w:rsidR="00B14A8F" w:rsidRPr="0068198B" w:rsidRDefault="00B14A8F" w:rsidP="00B14A8F">
            <w:pPr>
              <w:jc w:val="center"/>
              <w:rPr>
                <w:sz w:val="20"/>
              </w:rPr>
            </w:pPr>
          </w:p>
        </w:tc>
      </w:tr>
      <w:tr w:rsidR="00070959" w:rsidRPr="00DA15D0" w:rsidTr="00765B33">
        <w:tc>
          <w:tcPr>
            <w:tcW w:w="7797" w:type="dxa"/>
            <w:shd w:val="clear" w:color="auto" w:fill="auto"/>
            <w:tcMar>
              <w:top w:w="51" w:type="dxa"/>
              <w:bottom w:w="51" w:type="dxa"/>
            </w:tcMar>
          </w:tcPr>
          <w:p w:rsidR="00070959" w:rsidRPr="0068198B" w:rsidRDefault="00070959" w:rsidP="00B14A8F">
            <w:pPr>
              <w:rPr>
                <w:rFonts w:eastAsia="Times New Roman" w:cs="Calibri"/>
                <w:color w:val="auto"/>
                <w:sz w:val="20"/>
                <w:lang w:eastAsia="en-GB"/>
              </w:rPr>
            </w:pPr>
            <w:r>
              <w:rPr>
                <w:rFonts w:eastAsia="Times New Roman" w:cs="Calibri"/>
                <w:color w:val="auto"/>
                <w:sz w:val="20"/>
                <w:lang w:eastAsia="en-GB"/>
              </w:rPr>
              <w:t>Skills in online facilitation and delivery</w:t>
            </w:r>
          </w:p>
        </w:tc>
        <w:tc>
          <w:tcPr>
            <w:tcW w:w="1329" w:type="dxa"/>
            <w:shd w:val="clear" w:color="auto" w:fill="auto"/>
            <w:tcMar>
              <w:top w:w="51" w:type="dxa"/>
              <w:bottom w:w="51" w:type="dxa"/>
            </w:tcMar>
            <w:vAlign w:val="center"/>
          </w:tcPr>
          <w:p w:rsidR="00070959" w:rsidRPr="0068198B" w:rsidRDefault="00070959" w:rsidP="00B14A8F">
            <w:pPr>
              <w:jc w:val="center"/>
              <w:rPr>
                <w:sz w:val="20"/>
              </w:rPr>
            </w:pPr>
            <w:r>
              <w:rPr>
                <w:sz w:val="20"/>
              </w:rPr>
              <w:t>X</w:t>
            </w:r>
          </w:p>
        </w:tc>
        <w:tc>
          <w:tcPr>
            <w:tcW w:w="1364" w:type="dxa"/>
            <w:shd w:val="clear" w:color="auto" w:fill="auto"/>
            <w:tcMar>
              <w:top w:w="51" w:type="dxa"/>
              <w:bottom w:w="51" w:type="dxa"/>
            </w:tcMar>
            <w:vAlign w:val="center"/>
          </w:tcPr>
          <w:p w:rsidR="00070959" w:rsidRPr="0068198B" w:rsidRDefault="00070959" w:rsidP="00B14A8F">
            <w:pPr>
              <w:jc w:val="center"/>
              <w:rPr>
                <w:sz w:val="20"/>
              </w:rPr>
            </w:pPr>
          </w:p>
        </w:tc>
      </w:tr>
      <w:tr w:rsidR="00B14A8F" w:rsidRPr="00DA15D0" w:rsidTr="00765B33">
        <w:tc>
          <w:tcPr>
            <w:tcW w:w="7797" w:type="dxa"/>
            <w:shd w:val="clear" w:color="auto" w:fill="auto"/>
            <w:tcMar>
              <w:top w:w="51" w:type="dxa"/>
              <w:bottom w:w="51" w:type="dxa"/>
            </w:tcMar>
          </w:tcPr>
          <w:p w:rsidR="00B14A8F" w:rsidRPr="0068198B" w:rsidRDefault="00B14A8F" w:rsidP="00B14A8F">
            <w:pPr>
              <w:adjustRightInd/>
              <w:snapToGrid/>
              <w:spacing w:line="240" w:lineRule="auto"/>
              <w:rPr>
                <w:rFonts w:eastAsia="Times New Roman" w:cs="Calibri"/>
                <w:color w:val="auto"/>
                <w:sz w:val="20"/>
                <w:lang w:eastAsia="en-GB"/>
              </w:rPr>
            </w:pPr>
            <w:r w:rsidRPr="002A5A5F">
              <w:rPr>
                <w:rFonts w:eastAsia="Times New Roman" w:cs="Calibri"/>
                <w:b/>
                <w:bCs/>
                <w:color w:val="auto"/>
                <w:sz w:val="20"/>
                <w:lang w:eastAsia="en-GB"/>
              </w:rPr>
              <w:t>Aptitude</w:t>
            </w:r>
          </w:p>
        </w:tc>
        <w:tc>
          <w:tcPr>
            <w:tcW w:w="1329" w:type="dxa"/>
            <w:shd w:val="clear" w:color="auto" w:fill="auto"/>
            <w:tcMar>
              <w:top w:w="51" w:type="dxa"/>
              <w:bottom w:w="51" w:type="dxa"/>
            </w:tcMar>
            <w:vAlign w:val="center"/>
          </w:tcPr>
          <w:p w:rsidR="00B14A8F" w:rsidRPr="0068198B" w:rsidRDefault="00B14A8F" w:rsidP="00B14A8F">
            <w:pPr>
              <w:jc w:val="center"/>
              <w:rPr>
                <w:rFonts w:cs="Arial"/>
                <w:sz w:val="20"/>
              </w:rPr>
            </w:pPr>
          </w:p>
        </w:tc>
        <w:tc>
          <w:tcPr>
            <w:tcW w:w="1364" w:type="dxa"/>
            <w:shd w:val="clear" w:color="auto" w:fill="auto"/>
            <w:tcMar>
              <w:top w:w="51" w:type="dxa"/>
              <w:bottom w:w="51" w:type="dxa"/>
            </w:tcMar>
            <w:vAlign w:val="center"/>
          </w:tcPr>
          <w:p w:rsidR="00B14A8F" w:rsidRPr="0068198B" w:rsidRDefault="00B14A8F" w:rsidP="00B14A8F">
            <w:pPr>
              <w:jc w:val="center"/>
              <w:rPr>
                <w:sz w:val="20"/>
              </w:rPr>
            </w:pPr>
          </w:p>
        </w:tc>
      </w:tr>
      <w:tr w:rsidR="00B14A8F" w:rsidRPr="00DA15D0" w:rsidTr="00765B33">
        <w:tc>
          <w:tcPr>
            <w:tcW w:w="7797" w:type="dxa"/>
            <w:shd w:val="clear" w:color="auto" w:fill="auto"/>
            <w:tcMar>
              <w:top w:w="51" w:type="dxa"/>
              <w:bottom w:w="51" w:type="dxa"/>
            </w:tcMar>
          </w:tcPr>
          <w:p w:rsidR="00B14A8F" w:rsidRPr="0068198B" w:rsidRDefault="00B14A8F" w:rsidP="00B14A8F">
            <w:pPr>
              <w:rPr>
                <w:b/>
                <w:sz w:val="20"/>
              </w:rPr>
            </w:pPr>
            <w:r w:rsidRPr="0068198B">
              <w:rPr>
                <w:sz w:val="20"/>
              </w:rPr>
              <w:t>Commitment to being part of an environment that promotes equality of opportunity whilst recognising and valuing diversity</w:t>
            </w:r>
          </w:p>
        </w:tc>
        <w:tc>
          <w:tcPr>
            <w:tcW w:w="1329" w:type="dxa"/>
            <w:shd w:val="clear" w:color="auto" w:fill="auto"/>
            <w:tcMar>
              <w:top w:w="51" w:type="dxa"/>
              <w:bottom w:w="51" w:type="dxa"/>
            </w:tcMar>
            <w:vAlign w:val="center"/>
          </w:tcPr>
          <w:p w:rsidR="00B14A8F" w:rsidRPr="0068198B" w:rsidRDefault="00B14A8F" w:rsidP="00B14A8F">
            <w:pPr>
              <w:jc w:val="center"/>
              <w:rPr>
                <w:sz w:val="20"/>
              </w:rPr>
            </w:pPr>
            <w:r w:rsidRPr="0068198B">
              <w:rPr>
                <w:rFonts w:cs="Arial"/>
                <w:sz w:val="20"/>
              </w:rPr>
              <w:t>X</w:t>
            </w:r>
          </w:p>
        </w:tc>
        <w:tc>
          <w:tcPr>
            <w:tcW w:w="1364" w:type="dxa"/>
            <w:shd w:val="clear" w:color="auto" w:fill="auto"/>
            <w:tcMar>
              <w:top w:w="51" w:type="dxa"/>
              <w:bottom w:w="51" w:type="dxa"/>
            </w:tcMar>
            <w:vAlign w:val="center"/>
          </w:tcPr>
          <w:p w:rsidR="00B14A8F" w:rsidRPr="0068198B" w:rsidRDefault="00B14A8F" w:rsidP="00B14A8F">
            <w:pPr>
              <w:jc w:val="center"/>
              <w:rPr>
                <w:sz w:val="20"/>
              </w:rPr>
            </w:pPr>
          </w:p>
        </w:tc>
      </w:tr>
      <w:tr w:rsidR="00B14A8F" w:rsidRPr="00DA15D0" w:rsidTr="00765B33">
        <w:tc>
          <w:tcPr>
            <w:tcW w:w="7797" w:type="dxa"/>
            <w:shd w:val="clear" w:color="auto" w:fill="auto"/>
            <w:tcMar>
              <w:top w:w="51" w:type="dxa"/>
              <w:bottom w:w="51" w:type="dxa"/>
            </w:tcMar>
          </w:tcPr>
          <w:p w:rsidR="00B14A8F" w:rsidRPr="0068198B" w:rsidRDefault="00B14A8F" w:rsidP="00B14A8F">
            <w:pPr>
              <w:adjustRightInd/>
              <w:snapToGrid/>
              <w:spacing w:line="240" w:lineRule="auto"/>
              <w:textAlignment w:val="center"/>
              <w:rPr>
                <w:rFonts w:eastAsia="Times New Roman" w:cs="Calibri"/>
                <w:color w:val="auto"/>
                <w:sz w:val="20"/>
                <w:lang w:eastAsia="en-GB"/>
              </w:rPr>
            </w:pPr>
            <w:r w:rsidRPr="002A5A5F">
              <w:rPr>
                <w:rFonts w:eastAsia="Times New Roman" w:cs="Calibri"/>
                <w:color w:val="auto"/>
                <w:sz w:val="20"/>
                <w:lang w:eastAsia="en-GB"/>
              </w:rPr>
              <w:t>Emotional intelligence</w:t>
            </w:r>
          </w:p>
        </w:tc>
        <w:tc>
          <w:tcPr>
            <w:tcW w:w="1329" w:type="dxa"/>
            <w:shd w:val="clear" w:color="auto" w:fill="auto"/>
            <w:tcMar>
              <w:top w:w="51" w:type="dxa"/>
              <w:bottom w:w="51" w:type="dxa"/>
            </w:tcMar>
            <w:vAlign w:val="center"/>
          </w:tcPr>
          <w:p w:rsidR="00B14A8F" w:rsidRPr="0068198B" w:rsidRDefault="00B14A8F" w:rsidP="00B14A8F">
            <w:pPr>
              <w:jc w:val="center"/>
              <w:rPr>
                <w:rFonts w:cs="Arial"/>
                <w:sz w:val="20"/>
              </w:rPr>
            </w:pPr>
            <w:r w:rsidRPr="0068198B">
              <w:rPr>
                <w:rFonts w:cs="Arial"/>
                <w:sz w:val="20"/>
              </w:rPr>
              <w:t>X</w:t>
            </w:r>
          </w:p>
        </w:tc>
        <w:tc>
          <w:tcPr>
            <w:tcW w:w="1364" w:type="dxa"/>
            <w:shd w:val="clear" w:color="auto" w:fill="auto"/>
            <w:tcMar>
              <w:top w:w="51" w:type="dxa"/>
              <w:bottom w:w="51" w:type="dxa"/>
            </w:tcMar>
            <w:vAlign w:val="center"/>
          </w:tcPr>
          <w:p w:rsidR="00B14A8F" w:rsidRPr="0068198B" w:rsidRDefault="00B14A8F" w:rsidP="00B14A8F">
            <w:pPr>
              <w:jc w:val="center"/>
              <w:rPr>
                <w:sz w:val="20"/>
              </w:rPr>
            </w:pPr>
          </w:p>
        </w:tc>
      </w:tr>
      <w:tr w:rsidR="00B14A8F" w:rsidRPr="00DA15D0" w:rsidTr="00765B33">
        <w:tc>
          <w:tcPr>
            <w:tcW w:w="7797" w:type="dxa"/>
            <w:shd w:val="clear" w:color="auto" w:fill="auto"/>
            <w:tcMar>
              <w:top w:w="51" w:type="dxa"/>
              <w:bottom w:w="51" w:type="dxa"/>
            </w:tcMar>
          </w:tcPr>
          <w:p w:rsidR="00B14A8F" w:rsidRPr="0068198B" w:rsidRDefault="00B14A8F" w:rsidP="00B14A8F">
            <w:pPr>
              <w:adjustRightInd/>
              <w:snapToGrid/>
              <w:spacing w:line="240" w:lineRule="auto"/>
              <w:textAlignment w:val="center"/>
              <w:rPr>
                <w:rFonts w:eastAsia="Times New Roman" w:cs="Calibri"/>
                <w:color w:val="auto"/>
                <w:sz w:val="20"/>
                <w:lang w:eastAsia="en-GB"/>
              </w:rPr>
            </w:pPr>
            <w:r w:rsidRPr="002A5A5F">
              <w:rPr>
                <w:rFonts w:eastAsia="Times New Roman" w:cs="Calibri"/>
                <w:color w:val="auto"/>
                <w:sz w:val="20"/>
                <w:lang w:eastAsia="en-GB"/>
              </w:rPr>
              <w:t>Upholds and models the values of NUS including liberation, social justice, sustainability etc.</w:t>
            </w:r>
          </w:p>
        </w:tc>
        <w:tc>
          <w:tcPr>
            <w:tcW w:w="1329" w:type="dxa"/>
            <w:shd w:val="clear" w:color="auto" w:fill="auto"/>
            <w:tcMar>
              <w:top w:w="51" w:type="dxa"/>
              <w:bottom w:w="51" w:type="dxa"/>
            </w:tcMar>
            <w:vAlign w:val="center"/>
          </w:tcPr>
          <w:p w:rsidR="00B14A8F" w:rsidRPr="0068198B" w:rsidRDefault="00B14A8F" w:rsidP="00B14A8F">
            <w:pPr>
              <w:jc w:val="center"/>
              <w:rPr>
                <w:rFonts w:cs="Arial"/>
                <w:sz w:val="20"/>
              </w:rPr>
            </w:pPr>
            <w:r w:rsidRPr="0068198B">
              <w:rPr>
                <w:rFonts w:cs="Arial"/>
                <w:sz w:val="20"/>
              </w:rPr>
              <w:t>X</w:t>
            </w:r>
          </w:p>
        </w:tc>
        <w:tc>
          <w:tcPr>
            <w:tcW w:w="1364" w:type="dxa"/>
            <w:shd w:val="clear" w:color="auto" w:fill="auto"/>
            <w:tcMar>
              <w:top w:w="51" w:type="dxa"/>
              <w:bottom w:w="51" w:type="dxa"/>
            </w:tcMar>
            <w:vAlign w:val="center"/>
          </w:tcPr>
          <w:p w:rsidR="00B14A8F" w:rsidRPr="0068198B" w:rsidRDefault="00B14A8F" w:rsidP="00B14A8F">
            <w:pPr>
              <w:jc w:val="center"/>
              <w:rPr>
                <w:sz w:val="20"/>
              </w:rPr>
            </w:pPr>
          </w:p>
        </w:tc>
      </w:tr>
    </w:tbl>
    <w:p w:rsidR="002A5A5F" w:rsidRDefault="002A5A5F" w:rsidP="002A5A5F">
      <w:pPr>
        <w:adjustRightInd/>
        <w:snapToGrid/>
        <w:spacing w:line="240" w:lineRule="auto"/>
        <w:rPr>
          <w:rFonts w:ascii="Calibri" w:eastAsia="Times New Roman" w:hAnsi="Calibri" w:cs="Calibri"/>
          <w:b/>
          <w:bCs/>
          <w:color w:val="auto"/>
          <w:sz w:val="22"/>
          <w:szCs w:val="22"/>
          <w:lang w:eastAsia="en-GB"/>
        </w:rPr>
      </w:pPr>
    </w:p>
    <w:p w:rsidR="00575E3A" w:rsidRDefault="00575E3A" w:rsidP="00C732FA">
      <w:pPr>
        <w:pStyle w:val="1Subhead"/>
        <w:rPr>
          <w:lang w:eastAsia="en-GB"/>
        </w:rPr>
      </w:pPr>
    </w:p>
    <w:p w:rsidR="00C73F56" w:rsidRPr="00C732FA" w:rsidRDefault="002A5A5F" w:rsidP="00C732FA">
      <w:pPr>
        <w:pStyle w:val="1Subhead"/>
        <w:rPr>
          <w:lang w:eastAsia="en-GB"/>
        </w:rPr>
      </w:pPr>
      <w:bookmarkStart w:id="0" w:name="_GoBack"/>
      <w:bookmarkEnd w:id="0"/>
      <w:r w:rsidRPr="00C732FA">
        <w:rPr>
          <w:lang w:eastAsia="en-GB"/>
        </w:rPr>
        <w:lastRenderedPageBreak/>
        <w:t>Additional information:</w:t>
      </w:r>
    </w:p>
    <w:p w:rsidR="00070959" w:rsidRPr="00070959" w:rsidRDefault="00070959" w:rsidP="00070959">
      <w:pPr>
        <w:pStyle w:val="ListParagraph"/>
        <w:numPr>
          <w:ilvl w:val="0"/>
          <w:numId w:val="22"/>
        </w:numPr>
        <w:rPr>
          <w:rFonts w:ascii="Verdana" w:hAnsi="Verdana"/>
          <w:sz w:val="20"/>
          <w:lang w:eastAsia="en-GB"/>
        </w:rPr>
      </w:pPr>
      <w:r w:rsidRPr="00070959">
        <w:rPr>
          <w:rFonts w:ascii="Verdana" w:hAnsi="Verdana"/>
          <w:sz w:val="20"/>
          <w:lang w:eastAsia="en-GB"/>
        </w:rPr>
        <w:t>Associates will need to provide / have access to adequate technology, including broadband connectivity to enable them to successfully deliver training online</w:t>
      </w:r>
    </w:p>
    <w:p w:rsidR="002A5A5F" w:rsidRPr="00070959" w:rsidRDefault="002A5A5F" w:rsidP="00070959">
      <w:pPr>
        <w:pStyle w:val="ListParagraph"/>
        <w:numPr>
          <w:ilvl w:val="0"/>
          <w:numId w:val="22"/>
        </w:numPr>
        <w:rPr>
          <w:rFonts w:ascii="Verdana" w:hAnsi="Verdana"/>
          <w:sz w:val="20"/>
          <w:lang w:eastAsia="en-GB"/>
        </w:rPr>
      </w:pPr>
      <w:r w:rsidRPr="00070959">
        <w:rPr>
          <w:rFonts w:ascii="Verdana" w:hAnsi="Verdana"/>
          <w:sz w:val="20"/>
          <w:lang w:eastAsia="en-GB"/>
        </w:rPr>
        <w:t xml:space="preserve">We will </w:t>
      </w:r>
      <w:r w:rsidR="005171FD" w:rsidRPr="00070959">
        <w:rPr>
          <w:rFonts w:ascii="Verdana" w:hAnsi="Verdana"/>
          <w:sz w:val="20"/>
          <w:lang w:eastAsia="en-GB"/>
        </w:rPr>
        <w:t xml:space="preserve">either </w:t>
      </w:r>
      <w:r w:rsidRPr="00070959">
        <w:rPr>
          <w:rFonts w:ascii="Verdana" w:hAnsi="Verdana"/>
          <w:sz w:val="20"/>
          <w:lang w:eastAsia="en-GB"/>
        </w:rPr>
        <w:t xml:space="preserve">reimburse or provide travel, </w:t>
      </w:r>
      <w:r w:rsidR="005171FD" w:rsidRPr="00070959">
        <w:rPr>
          <w:rFonts w:ascii="Verdana" w:hAnsi="Verdana"/>
          <w:sz w:val="20"/>
          <w:lang w:eastAsia="en-GB"/>
        </w:rPr>
        <w:t>food and accommodatio</w:t>
      </w:r>
      <w:r w:rsidR="00D77167" w:rsidRPr="00070959">
        <w:rPr>
          <w:rFonts w:ascii="Verdana" w:hAnsi="Verdana"/>
          <w:sz w:val="20"/>
          <w:lang w:eastAsia="en-GB"/>
        </w:rPr>
        <w:t xml:space="preserve">n for allocated training events.  Any reimbursements will be </w:t>
      </w:r>
      <w:r w:rsidR="008504EE" w:rsidRPr="00070959">
        <w:rPr>
          <w:rFonts w:ascii="Verdana" w:hAnsi="Verdana"/>
          <w:sz w:val="20"/>
          <w:lang w:eastAsia="en-GB"/>
        </w:rPr>
        <w:t>at rates in line with the NUS travel and subsistence policy</w:t>
      </w:r>
      <w:r w:rsidR="00D77167" w:rsidRPr="00070959">
        <w:rPr>
          <w:rFonts w:ascii="Verdana" w:hAnsi="Verdana"/>
          <w:sz w:val="20"/>
          <w:lang w:eastAsia="en-GB"/>
        </w:rPr>
        <w:t xml:space="preserve"> once a claim has been made following the NUS procedure</w:t>
      </w:r>
    </w:p>
    <w:p w:rsidR="002A5A5F" w:rsidRPr="00070959" w:rsidRDefault="002A5A5F" w:rsidP="00070959">
      <w:pPr>
        <w:pStyle w:val="ListParagraph"/>
        <w:numPr>
          <w:ilvl w:val="0"/>
          <w:numId w:val="22"/>
        </w:numPr>
        <w:rPr>
          <w:rFonts w:ascii="Verdana" w:hAnsi="Verdana"/>
          <w:sz w:val="20"/>
          <w:lang w:eastAsia="en-GB"/>
        </w:rPr>
      </w:pPr>
      <w:r w:rsidRPr="00070959">
        <w:rPr>
          <w:rFonts w:ascii="Verdana" w:hAnsi="Verdana"/>
          <w:sz w:val="20"/>
          <w:lang w:eastAsia="en-GB"/>
        </w:rPr>
        <w:t xml:space="preserve">Before undertaking any delivery on our courses, associate contractors will need to have attended </w:t>
      </w:r>
      <w:r w:rsidR="00C73F56" w:rsidRPr="00070959">
        <w:rPr>
          <w:rFonts w:ascii="Verdana" w:hAnsi="Verdana"/>
          <w:sz w:val="20"/>
          <w:lang w:eastAsia="en-GB"/>
        </w:rPr>
        <w:t>workshops</w:t>
      </w:r>
      <w:r w:rsidRPr="00070959">
        <w:rPr>
          <w:rFonts w:ascii="Verdana" w:hAnsi="Verdana"/>
          <w:sz w:val="20"/>
          <w:lang w:eastAsia="en-GB"/>
        </w:rPr>
        <w:t xml:space="preserve"> observation and taken part in a movement briefing.  Time will be reimbursed at a rate of £</w:t>
      </w:r>
      <w:r w:rsidR="00C73F56" w:rsidRPr="00070959">
        <w:rPr>
          <w:rFonts w:ascii="Verdana" w:hAnsi="Verdana"/>
          <w:sz w:val="20"/>
          <w:lang w:eastAsia="en-GB"/>
        </w:rPr>
        <w:t>40 per hour for observations</w:t>
      </w:r>
      <w:r w:rsidR="00C732FA">
        <w:rPr>
          <w:rFonts w:ascii="Verdana" w:hAnsi="Verdana"/>
          <w:sz w:val="20"/>
          <w:lang w:eastAsia="en-GB"/>
        </w:rPr>
        <w:t>.</w:t>
      </w:r>
    </w:p>
    <w:p w:rsidR="002A5A5F" w:rsidRPr="00070959" w:rsidRDefault="002A5A5F" w:rsidP="00070959">
      <w:pPr>
        <w:pStyle w:val="ListParagraph"/>
        <w:numPr>
          <w:ilvl w:val="0"/>
          <w:numId w:val="22"/>
        </w:numPr>
        <w:rPr>
          <w:rFonts w:ascii="Verdana" w:hAnsi="Verdana"/>
          <w:sz w:val="20"/>
          <w:lang w:eastAsia="en-GB"/>
        </w:rPr>
      </w:pPr>
      <w:r w:rsidRPr="00070959">
        <w:rPr>
          <w:rFonts w:ascii="Verdana" w:hAnsi="Verdana"/>
          <w:sz w:val="20"/>
          <w:lang w:eastAsia="en-GB"/>
        </w:rPr>
        <w:t xml:space="preserve">Applicants to the pools may be invited to an informal interview over Microsoft Teams on w/c </w:t>
      </w:r>
      <w:r w:rsidR="006568A4" w:rsidRPr="00070959">
        <w:rPr>
          <w:rFonts w:ascii="Verdana" w:hAnsi="Verdana"/>
          <w:sz w:val="20"/>
          <w:lang w:eastAsia="en-GB"/>
        </w:rPr>
        <w:t>7 December</w:t>
      </w:r>
      <w:r w:rsidRPr="00070959">
        <w:rPr>
          <w:rFonts w:ascii="Verdana" w:hAnsi="Verdana"/>
          <w:sz w:val="20"/>
          <w:lang w:eastAsia="en-GB"/>
        </w:rPr>
        <w:t xml:space="preserve"> 2020</w:t>
      </w:r>
      <w:r w:rsidR="00C732FA">
        <w:rPr>
          <w:rFonts w:ascii="Verdana" w:hAnsi="Verdana"/>
          <w:sz w:val="20"/>
          <w:lang w:eastAsia="en-GB"/>
        </w:rPr>
        <w:t>.  There may also be a trial training delivery session built in for associates following the observation, which would be paid at the daily rate</w:t>
      </w:r>
    </w:p>
    <w:p w:rsidR="008504EE" w:rsidRPr="00070959" w:rsidRDefault="008504EE" w:rsidP="00070959">
      <w:pPr>
        <w:pStyle w:val="ListParagraph"/>
        <w:numPr>
          <w:ilvl w:val="0"/>
          <w:numId w:val="22"/>
        </w:numPr>
        <w:rPr>
          <w:rFonts w:ascii="Verdana" w:hAnsi="Verdana"/>
          <w:sz w:val="20"/>
          <w:lang w:eastAsia="en-GB"/>
        </w:rPr>
      </w:pPr>
      <w:r w:rsidRPr="00070959">
        <w:rPr>
          <w:rFonts w:ascii="Verdana" w:hAnsi="Verdana"/>
          <w:sz w:val="20"/>
        </w:rPr>
        <w:t xml:space="preserve">Please note that if you are selected into an Associate pool, NUS cannot guarantee work. Any work arising will be offered </w:t>
      </w:r>
      <w:proofErr w:type="gramStart"/>
      <w:r w:rsidRPr="00070959">
        <w:rPr>
          <w:rFonts w:ascii="Verdana" w:hAnsi="Verdana"/>
          <w:sz w:val="20"/>
        </w:rPr>
        <w:t>on the basis of</w:t>
      </w:r>
      <w:proofErr w:type="gramEnd"/>
      <w:r w:rsidRPr="00070959">
        <w:rPr>
          <w:rFonts w:ascii="Verdana" w:hAnsi="Verdana"/>
          <w:sz w:val="20"/>
        </w:rPr>
        <w:t xml:space="preserve"> </w:t>
      </w:r>
      <w:r w:rsidR="00C73F56" w:rsidRPr="00070959">
        <w:rPr>
          <w:rFonts w:ascii="Verdana" w:hAnsi="Verdana"/>
          <w:sz w:val="20"/>
        </w:rPr>
        <w:t xml:space="preserve">delegate numbers, </w:t>
      </w:r>
      <w:r w:rsidRPr="00070959">
        <w:rPr>
          <w:rFonts w:ascii="Verdana" w:hAnsi="Verdana"/>
          <w:sz w:val="20"/>
        </w:rPr>
        <w:t>availability, fairness of allocation, and geography. Specific subject expertise and willingness to travel to the course location are considered as appropriate.</w:t>
      </w:r>
    </w:p>
    <w:p w:rsidR="00B14A8F" w:rsidRDefault="00B14A8F" w:rsidP="00343CA4">
      <w:pPr>
        <w:adjustRightInd/>
        <w:snapToGrid/>
        <w:spacing w:line="240" w:lineRule="auto"/>
        <w:textAlignment w:val="center"/>
        <w:rPr>
          <w:rFonts w:eastAsia="Times New Roman" w:cs="Calibri"/>
          <w:color w:val="auto"/>
          <w:sz w:val="20"/>
          <w:lang w:eastAsia="en-GB"/>
        </w:rPr>
      </w:pPr>
    </w:p>
    <w:p w:rsidR="00343CA4" w:rsidRPr="00B14A8F" w:rsidRDefault="00B14A8F" w:rsidP="00C732FA">
      <w:pPr>
        <w:pStyle w:val="1Subhead"/>
        <w:rPr>
          <w:lang w:eastAsia="en-GB"/>
        </w:rPr>
      </w:pPr>
      <w:bookmarkStart w:id="1" w:name="dates2021"/>
      <w:r>
        <w:rPr>
          <w:lang w:eastAsia="en-GB"/>
        </w:rPr>
        <w:t xml:space="preserve">2021 </w:t>
      </w:r>
      <w:r w:rsidR="00343CA4" w:rsidRPr="00B14A8F">
        <w:rPr>
          <w:lang w:eastAsia="en-GB"/>
        </w:rPr>
        <w:t xml:space="preserve">Dates for </w:t>
      </w:r>
      <w:r>
        <w:rPr>
          <w:lang w:eastAsia="en-GB"/>
        </w:rPr>
        <w:t xml:space="preserve">Observation and </w:t>
      </w:r>
      <w:r w:rsidR="00343CA4" w:rsidRPr="00B14A8F">
        <w:rPr>
          <w:lang w:eastAsia="en-GB"/>
        </w:rPr>
        <w:t>Training Delivery</w:t>
      </w:r>
      <w:bookmarkEnd w:id="1"/>
      <w:r w:rsidR="00343CA4" w:rsidRPr="00B14A8F">
        <w:rPr>
          <w:lang w:eastAsia="en-GB"/>
        </w:rPr>
        <w:t>:</w:t>
      </w:r>
    </w:p>
    <w:p w:rsidR="00343CA4" w:rsidRPr="00B14A8F" w:rsidRDefault="00343CA4" w:rsidP="00343CA4">
      <w:pPr>
        <w:adjustRightInd/>
        <w:snapToGrid/>
        <w:spacing w:line="240" w:lineRule="auto"/>
        <w:textAlignment w:val="center"/>
        <w:rPr>
          <w:rFonts w:eastAsia="Times New Roman" w:cs="Calibri"/>
          <w:color w:val="auto"/>
          <w:sz w:val="20"/>
          <w:lang w:eastAsia="en-GB"/>
        </w:rPr>
      </w:pPr>
      <w:r w:rsidRPr="00B14A8F">
        <w:rPr>
          <w:rFonts w:eastAsia="Times New Roman" w:cs="Calibri"/>
          <w:color w:val="auto"/>
          <w:sz w:val="20"/>
          <w:lang w:eastAsia="en-GB"/>
        </w:rPr>
        <w:t xml:space="preserve">Successful associates </w:t>
      </w:r>
      <w:r w:rsidRPr="00C73F56">
        <w:rPr>
          <w:rFonts w:eastAsia="Times New Roman" w:cs="Calibri"/>
          <w:color w:val="auto"/>
          <w:sz w:val="20"/>
          <w:lang w:eastAsia="en-GB"/>
        </w:rPr>
        <w:t xml:space="preserve">will need to be available </w:t>
      </w:r>
      <w:r w:rsidR="00C73F56">
        <w:rPr>
          <w:rFonts w:eastAsia="Times New Roman" w:cs="Calibri"/>
          <w:color w:val="auto"/>
          <w:sz w:val="20"/>
          <w:lang w:eastAsia="en-GB"/>
        </w:rPr>
        <w:t xml:space="preserve">on </w:t>
      </w:r>
      <w:r w:rsidRPr="00C73F56">
        <w:rPr>
          <w:rFonts w:eastAsia="Times New Roman" w:cs="Calibri"/>
          <w:color w:val="auto"/>
          <w:sz w:val="20"/>
          <w:lang w:eastAsia="en-GB"/>
        </w:rPr>
        <w:t xml:space="preserve">the following </w:t>
      </w:r>
      <w:r w:rsidR="00CD539E" w:rsidRPr="00C732FA">
        <w:rPr>
          <w:rFonts w:eastAsia="Times New Roman" w:cs="Calibri"/>
          <w:b/>
          <w:color w:val="auto"/>
          <w:sz w:val="20"/>
          <w:lang w:eastAsia="en-GB"/>
        </w:rPr>
        <w:t>antic</w:t>
      </w:r>
      <w:r w:rsidR="00C73F56" w:rsidRPr="00C732FA">
        <w:rPr>
          <w:rFonts w:eastAsia="Times New Roman" w:cs="Calibri"/>
          <w:b/>
          <w:color w:val="auto"/>
          <w:sz w:val="20"/>
          <w:lang w:eastAsia="en-GB"/>
        </w:rPr>
        <w:t>ipated</w:t>
      </w:r>
      <w:r w:rsidR="00CD539E" w:rsidRPr="00C732FA">
        <w:rPr>
          <w:rFonts w:eastAsia="Times New Roman" w:cs="Calibri"/>
          <w:b/>
          <w:color w:val="auto"/>
          <w:sz w:val="20"/>
          <w:lang w:eastAsia="en-GB"/>
        </w:rPr>
        <w:t xml:space="preserve"> </w:t>
      </w:r>
      <w:r w:rsidR="00B14A8F" w:rsidRPr="00C732FA">
        <w:rPr>
          <w:rFonts w:eastAsia="Times New Roman" w:cs="Calibri"/>
          <w:b/>
          <w:color w:val="auto"/>
          <w:sz w:val="20"/>
          <w:lang w:eastAsia="en-GB"/>
        </w:rPr>
        <w:t xml:space="preserve">2021 </w:t>
      </w:r>
      <w:r w:rsidRPr="00C732FA">
        <w:rPr>
          <w:rFonts w:eastAsia="Times New Roman" w:cs="Calibri"/>
          <w:b/>
          <w:color w:val="auto"/>
          <w:sz w:val="20"/>
          <w:lang w:eastAsia="en-GB"/>
        </w:rPr>
        <w:t>dates</w:t>
      </w:r>
      <w:r w:rsidRPr="00B14A8F">
        <w:rPr>
          <w:rFonts w:eastAsia="Times New Roman" w:cs="Calibri"/>
          <w:color w:val="auto"/>
          <w:sz w:val="20"/>
          <w:lang w:eastAsia="en-GB"/>
        </w:rPr>
        <w:t>:</w:t>
      </w:r>
    </w:p>
    <w:p w:rsidR="00343CA4" w:rsidRPr="00B14A8F" w:rsidRDefault="00343CA4" w:rsidP="00343CA4">
      <w:pPr>
        <w:adjustRightInd/>
        <w:snapToGrid/>
        <w:spacing w:line="240" w:lineRule="auto"/>
        <w:textAlignment w:val="center"/>
        <w:rPr>
          <w:rFonts w:eastAsia="Times New Roman" w:cs="Calibri"/>
          <w:color w:val="auto"/>
          <w:sz w:val="20"/>
          <w:lang w:eastAsia="en-GB"/>
        </w:rPr>
      </w:pPr>
    </w:p>
    <w:p w:rsidR="00343CA4" w:rsidRPr="00B14A8F" w:rsidRDefault="006568A4" w:rsidP="00343CA4">
      <w:pPr>
        <w:adjustRightInd/>
        <w:snapToGrid/>
        <w:spacing w:line="240" w:lineRule="auto"/>
        <w:textAlignment w:val="center"/>
        <w:rPr>
          <w:rFonts w:eastAsia="Times New Roman" w:cs="Calibri"/>
          <w:color w:val="auto"/>
          <w:sz w:val="20"/>
          <w:lang w:eastAsia="en-GB"/>
        </w:rPr>
      </w:pPr>
      <w:r>
        <w:rPr>
          <w:rFonts w:eastAsia="Times New Roman" w:cs="Calibri"/>
          <w:color w:val="auto"/>
          <w:sz w:val="20"/>
          <w:lang w:eastAsia="en-GB"/>
        </w:rPr>
        <w:t>Compulsory o</w:t>
      </w:r>
      <w:r w:rsidR="00B14A8F" w:rsidRPr="00B14A8F">
        <w:rPr>
          <w:rFonts w:eastAsia="Times New Roman" w:cs="Calibri"/>
          <w:color w:val="auto"/>
          <w:sz w:val="20"/>
          <w:lang w:eastAsia="en-GB"/>
        </w:rPr>
        <w:t xml:space="preserve">bservation sessions to understand </w:t>
      </w:r>
      <w:r w:rsidR="00C732FA">
        <w:rPr>
          <w:rFonts w:eastAsia="Times New Roman" w:cs="Calibri"/>
          <w:color w:val="auto"/>
          <w:sz w:val="20"/>
          <w:lang w:eastAsia="en-GB"/>
        </w:rPr>
        <w:t xml:space="preserve">the programme, and to </w:t>
      </w:r>
      <w:r w:rsidR="00B14A8F" w:rsidRPr="00B14A8F">
        <w:rPr>
          <w:rFonts w:eastAsia="Times New Roman" w:cs="Calibri"/>
          <w:color w:val="auto"/>
          <w:sz w:val="20"/>
          <w:lang w:eastAsia="en-GB"/>
        </w:rPr>
        <w:t xml:space="preserve">get to know the content and its </w:t>
      </w:r>
      <w:r w:rsidR="00C73F56">
        <w:rPr>
          <w:rFonts w:eastAsia="Times New Roman" w:cs="Calibri"/>
          <w:color w:val="auto"/>
          <w:sz w:val="20"/>
          <w:lang w:eastAsia="en-GB"/>
        </w:rPr>
        <w:t>delivery will take place during:</w:t>
      </w:r>
    </w:p>
    <w:p w:rsidR="00343CA4" w:rsidRPr="00B14A8F" w:rsidRDefault="00343CA4" w:rsidP="00343CA4">
      <w:pPr>
        <w:pStyle w:val="ListParagraph"/>
        <w:numPr>
          <w:ilvl w:val="0"/>
          <w:numId w:val="18"/>
        </w:numPr>
        <w:spacing w:line="240" w:lineRule="auto"/>
        <w:rPr>
          <w:rFonts w:ascii="Verdana" w:eastAsia="Times New Roman" w:hAnsi="Verdana"/>
          <w:sz w:val="20"/>
          <w:szCs w:val="20"/>
        </w:rPr>
      </w:pPr>
      <w:r w:rsidRPr="00B14A8F">
        <w:rPr>
          <w:rFonts w:ascii="Verdana" w:eastAsia="Times New Roman" w:hAnsi="Verdana"/>
          <w:b/>
          <w:bCs/>
          <w:sz w:val="20"/>
          <w:szCs w:val="20"/>
        </w:rPr>
        <w:t>W</w:t>
      </w:r>
      <w:r w:rsidR="00C73F56">
        <w:rPr>
          <w:rFonts w:ascii="Verdana" w:eastAsia="Times New Roman" w:hAnsi="Verdana"/>
          <w:b/>
          <w:bCs/>
          <w:sz w:val="20"/>
          <w:szCs w:val="20"/>
        </w:rPr>
        <w:t>eek commencing 8</w:t>
      </w:r>
      <w:r w:rsidR="00C73F56" w:rsidRPr="00C73F56">
        <w:rPr>
          <w:rFonts w:ascii="Verdana" w:eastAsia="Times New Roman" w:hAnsi="Verdana"/>
          <w:b/>
          <w:bCs/>
          <w:sz w:val="20"/>
          <w:szCs w:val="20"/>
          <w:vertAlign w:val="superscript"/>
        </w:rPr>
        <w:t>th</w:t>
      </w:r>
      <w:r w:rsidR="00C73F56">
        <w:rPr>
          <w:rFonts w:ascii="Verdana" w:eastAsia="Times New Roman" w:hAnsi="Verdana"/>
          <w:b/>
          <w:bCs/>
          <w:sz w:val="20"/>
          <w:szCs w:val="20"/>
        </w:rPr>
        <w:t xml:space="preserve"> </w:t>
      </w:r>
      <w:r w:rsidRPr="00B14A8F">
        <w:rPr>
          <w:rFonts w:ascii="Verdana" w:eastAsia="Times New Roman" w:hAnsi="Verdana"/>
          <w:b/>
          <w:bCs/>
          <w:sz w:val="20"/>
          <w:szCs w:val="20"/>
        </w:rPr>
        <w:t>Feb</w:t>
      </w:r>
      <w:r w:rsidR="00C73F56">
        <w:rPr>
          <w:rFonts w:ascii="Verdana" w:eastAsia="Times New Roman" w:hAnsi="Verdana"/>
          <w:b/>
          <w:bCs/>
          <w:sz w:val="20"/>
          <w:szCs w:val="20"/>
        </w:rPr>
        <w:t>ruary 2021</w:t>
      </w:r>
      <w:r w:rsidRPr="00B14A8F">
        <w:rPr>
          <w:rFonts w:ascii="Verdana" w:eastAsia="Times New Roman" w:hAnsi="Verdana"/>
          <w:b/>
          <w:bCs/>
          <w:sz w:val="20"/>
          <w:szCs w:val="20"/>
        </w:rPr>
        <w:t xml:space="preserve">: </w:t>
      </w:r>
      <w:r w:rsidRPr="00B14A8F">
        <w:rPr>
          <w:rFonts w:ascii="Verdana" w:eastAsia="Times New Roman" w:hAnsi="Verdana"/>
          <w:sz w:val="20"/>
          <w:szCs w:val="20"/>
        </w:rPr>
        <w:t xml:space="preserve">2 x </w:t>
      </w:r>
      <w:r w:rsidR="00C73F56">
        <w:rPr>
          <w:rFonts w:ascii="Verdana" w:eastAsia="Times New Roman" w:hAnsi="Verdana"/>
          <w:sz w:val="20"/>
          <w:szCs w:val="20"/>
        </w:rPr>
        <w:t>half</w:t>
      </w:r>
      <w:r w:rsidRPr="00B14A8F">
        <w:rPr>
          <w:rFonts w:ascii="Verdana" w:eastAsia="Times New Roman" w:hAnsi="Verdana"/>
          <w:sz w:val="20"/>
          <w:szCs w:val="20"/>
        </w:rPr>
        <w:t xml:space="preserve"> </w:t>
      </w:r>
      <w:r w:rsidR="00CD539E">
        <w:rPr>
          <w:rFonts w:ascii="Verdana" w:eastAsia="Times New Roman" w:hAnsi="Verdana"/>
          <w:sz w:val="20"/>
          <w:szCs w:val="20"/>
        </w:rPr>
        <w:t>day</w:t>
      </w:r>
      <w:r w:rsidRPr="00B14A8F">
        <w:rPr>
          <w:rFonts w:ascii="Verdana" w:eastAsia="Times New Roman" w:hAnsi="Verdana"/>
          <w:sz w:val="20"/>
          <w:szCs w:val="20"/>
        </w:rPr>
        <w:t xml:space="preserve"> workshops </w:t>
      </w:r>
    </w:p>
    <w:p w:rsidR="00343CA4" w:rsidRPr="00B14A8F" w:rsidRDefault="00C73F56" w:rsidP="00343CA4">
      <w:pPr>
        <w:pStyle w:val="ListParagraph"/>
        <w:numPr>
          <w:ilvl w:val="0"/>
          <w:numId w:val="18"/>
        </w:numPr>
        <w:spacing w:line="240" w:lineRule="auto"/>
        <w:rPr>
          <w:rFonts w:ascii="Verdana" w:eastAsia="Times New Roman" w:hAnsi="Verdana"/>
          <w:sz w:val="20"/>
          <w:szCs w:val="20"/>
        </w:rPr>
      </w:pPr>
      <w:r>
        <w:rPr>
          <w:rFonts w:ascii="Verdana" w:eastAsia="Times New Roman" w:hAnsi="Verdana"/>
          <w:b/>
          <w:bCs/>
          <w:sz w:val="20"/>
          <w:szCs w:val="20"/>
        </w:rPr>
        <w:t>15</w:t>
      </w:r>
      <w:r w:rsidRPr="00C73F56">
        <w:rPr>
          <w:rFonts w:ascii="Verdana" w:eastAsia="Times New Roman" w:hAnsi="Verdana"/>
          <w:b/>
          <w:bCs/>
          <w:sz w:val="20"/>
          <w:szCs w:val="20"/>
          <w:vertAlign w:val="superscript"/>
        </w:rPr>
        <w:t>th</w:t>
      </w:r>
      <w:r>
        <w:rPr>
          <w:rFonts w:ascii="Verdana" w:eastAsia="Times New Roman" w:hAnsi="Verdana"/>
          <w:b/>
          <w:bCs/>
          <w:sz w:val="20"/>
          <w:szCs w:val="20"/>
        </w:rPr>
        <w:t xml:space="preserve"> </w:t>
      </w:r>
      <w:r w:rsidRPr="00B14A8F">
        <w:rPr>
          <w:rFonts w:ascii="Verdana" w:eastAsia="Times New Roman" w:hAnsi="Verdana"/>
          <w:b/>
          <w:bCs/>
          <w:sz w:val="20"/>
          <w:szCs w:val="20"/>
        </w:rPr>
        <w:t>Feb</w:t>
      </w:r>
      <w:r>
        <w:rPr>
          <w:rFonts w:ascii="Verdana" w:eastAsia="Times New Roman" w:hAnsi="Verdana"/>
          <w:b/>
          <w:bCs/>
          <w:sz w:val="20"/>
          <w:szCs w:val="20"/>
        </w:rPr>
        <w:t>ruary</w:t>
      </w:r>
      <w:r w:rsidR="00343CA4" w:rsidRPr="00B14A8F">
        <w:rPr>
          <w:rFonts w:ascii="Verdana" w:eastAsia="Times New Roman" w:hAnsi="Verdana"/>
          <w:b/>
          <w:bCs/>
          <w:sz w:val="20"/>
          <w:szCs w:val="20"/>
        </w:rPr>
        <w:t xml:space="preserve">– </w:t>
      </w:r>
      <w:r>
        <w:rPr>
          <w:rFonts w:ascii="Verdana" w:eastAsia="Times New Roman" w:hAnsi="Verdana"/>
          <w:b/>
          <w:bCs/>
          <w:sz w:val="20"/>
          <w:szCs w:val="20"/>
        </w:rPr>
        <w:t>2</w:t>
      </w:r>
      <w:r w:rsidRPr="00C73F56">
        <w:rPr>
          <w:rFonts w:ascii="Verdana" w:eastAsia="Times New Roman" w:hAnsi="Verdana"/>
          <w:b/>
          <w:bCs/>
          <w:sz w:val="20"/>
          <w:szCs w:val="20"/>
          <w:vertAlign w:val="superscript"/>
        </w:rPr>
        <w:t>nd</w:t>
      </w:r>
      <w:r>
        <w:rPr>
          <w:rFonts w:ascii="Verdana" w:eastAsia="Times New Roman" w:hAnsi="Verdana"/>
          <w:b/>
          <w:bCs/>
          <w:sz w:val="20"/>
          <w:szCs w:val="20"/>
        </w:rPr>
        <w:t xml:space="preserve"> </w:t>
      </w:r>
      <w:r w:rsidR="00343CA4" w:rsidRPr="00B14A8F">
        <w:rPr>
          <w:rFonts w:ascii="Verdana" w:eastAsia="Times New Roman" w:hAnsi="Verdana"/>
          <w:b/>
          <w:bCs/>
          <w:sz w:val="20"/>
          <w:szCs w:val="20"/>
        </w:rPr>
        <w:t>Apr</w:t>
      </w:r>
      <w:r>
        <w:rPr>
          <w:rFonts w:ascii="Verdana" w:eastAsia="Times New Roman" w:hAnsi="Verdana"/>
          <w:b/>
          <w:bCs/>
          <w:sz w:val="20"/>
          <w:szCs w:val="20"/>
        </w:rPr>
        <w:t>il 2</w:t>
      </w:r>
      <w:r>
        <w:rPr>
          <w:rFonts w:ascii="Verdana" w:eastAsia="Times New Roman" w:hAnsi="Verdana"/>
          <w:b/>
          <w:bCs/>
          <w:sz w:val="20"/>
          <w:szCs w:val="20"/>
        </w:rPr>
        <w:t>021</w:t>
      </w:r>
      <w:r w:rsidR="00343CA4" w:rsidRPr="00B14A8F">
        <w:rPr>
          <w:rFonts w:ascii="Verdana" w:eastAsia="Times New Roman" w:hAnsi="Verdana"/>
          <w:sz w:val="20"/>
          <w:szCs w:val="20"/>
        </w:rPr>
        <w:t xml:space="preserve">: 4 </w:t>
      </w:r>
      <w:r>
        <w:rPr>
          <w:rFonts w:ascii="Verdana" w:eastAsia="Times New Roman" w:hAnsi="Verdana"/>
          <w:sz w:val="20"/>
          <w:szCs w:val="20"/>
        </w:rPr>
        <w:t>x</w:t>
      </w:r>
      <w:r w:rsidR="00070959">
        <w:rPr>
          <w:rFonts w:ascii="Verdana" w:eastAsia="Times New Roman" w:hAnsi="Verdana"/>
          <w:sz w:val="20"/>
          <w:szCs w:val="20"/>
        </w:rPr>
        <w:t xml:space="preserve"> A</w:t>
      </w:r>
      <w:r w:rsidR="00343CA4" w:rsidRPr="00B14A8F">
        <w:rPr>
          <w:rFonts w:ascii="Verdana" w:eastAsia="Times New Roman" w:hAnsi="Verdana"/>
          <w:sz w:val="20"/>
          <w:szCs w:val="20"/>
        </w:rPr>
        <w:t xml:space="preserve">ction </w:t>
      </w:r>
      <w:r w:rsidR="00070959">
        <w:rPr>
          <w:rFonts w:ascii="Verdana" w:eastAsia="Times New Roman" w:hAnsi="Verdana"/>
          <w:sz w:val="20"/>
          <w:szCs w:val="20"/>
        </w:rPr>
        <w:t>L</w:t>
      </w:r>
      <w:r w:rsidR="00343CA4" w:rsidRPr="00B14A8F">
        <w:rPr>
          <w:rFonts w:ascii="Verdana" w:eastAsia="Times New Roman" w:hAnsi="Verdana"/>
          <w:sz w:val="20"/>
          <w:szCs w:val="20"/>
        </w:rPr>
        <w:t xml:space="preserve">earning </w:t>
      </w:r>
      <w:r w:rsidR="00070959">
        <w:rPr>
          <w:rFonts w:ascii="Verdana" w:eastAsia="Times New Roman" w:hAnsi="Verdana"/>
          <w:sz w:val="20"/>
          <w:szCs w:val="20"/>
        </w:rPr>
        <w:t>S</w:t>
      </w:r>
      <w:r w:rsidR="00343CA4" w:rsidRPr="00B14A8F">
        <w:rPr>
          <w:rFonts w:ascii="Verdana" w:eastAsia="Times New Roman" w:hAnsi="Verdana"/>
          <w:sz w:val="20"/>
          <w:szCs w:val="20"/>
        </w:rPr>
        <w:t xml:space="preserve">ets </w:t>
      </w:r>
      <w:r w:rsidR="00C732FA">
        <w:rPr>
          <w:rFonts w:ascii="Verdana" w:eastAsia="Times New Roman" w:hAnsi="Verdana"/>
          <w:sz w:val="20"/>
          <w:szCs w:val="20"/>
        </w:rPr>
        <w:t>(ALS)</w:t>
      </w:r>
    </w:p>
    <w:p w:rsidR="00343CA4" w:rsidRPr="00B14A8F" w:rsidRDefault="00343CA4" w:rsidP="00343CA4">
      <w:pPr>
        <w:rPr>
          <w:rFonts w:eastAsiaTheme="minorHAnsi"/>
          <w:sz w:val="20"/>
        </w:rPr>
      </w:pPr>
    </w:p>
    <w:p w:rsidR="00343CA4" w:rsidRPr="00B14A8F" w:rsidRDefault="00070959" w:rsidP="00343CA4">
      <w:pPr>
        <w:rPr>
          <w:sz w:val="20"/>
        </w:rPr>
      </w:pPr>
      <w:r>
        <w:rPr>
          <w:sz w:val="20"/>
        </w:rPr>
        <w:t>Cohort 1: Training</w:t>
      </w:r>
      <w:r w:rsidR="00C732FA">
        <w:rPr>
          <w:sz w:val="20"/>
        </w:rPr>
        <w:t xml:space="preserve"> session delivery</w:t>
      </w:r>
      <w:r>
        <w:rPr>
          <w:sz w:val="20"/>
        </w:rPr>
        <w:t xml:space="preserve">, </w:t>
      </w:r>
      <w:r w:rsidR="00CD539E">
        <w:rPr>
          <w:sz w:val="20"/>
        </w:rPr>
        <w:t xml:space="preserve">which </w:t>
      </w:r>
      <w:r w:rsidR="00C732FA">
        <w:rPr>
          <w:sz w:val="20"/>
        </w:rPr>
        <w:t xml:space="preserve">also </w:t>
      </w:r>
      <w:r w:rsidR="00CD539E">
        <w:rPr>
          <w:sz w:val="20"/>
        </w:rPr>
        <w:t xml:space="preserve">include </w:t>
      </w:r>
      <w:r w:rsidR="00C732FA">
        <w:rPr>
          <w:sz w:val="20"/>
        </w:rPr>
        <w:t xml:space="preserve">facilitation of follow-up </w:t>
      </w:r>
      <w:r w:rsidR="00CD539E">
        <w:rPr>
          <w:sz w:val="20"/>
        </w:rPr>
        <w:t>ALS:</w:t>
      </w:r>
    </w:p>
    <w:p w:rsidR="00C732FA" w:rsidRPr="00B14A8F" w:rsidRDefault="00C732FA" w:rsidP="00C732FA">
      <w:pPr>
        <w:pStyle w:val="ListParagraph"/>
        <w:numPr>
          <w:ilvl w:val="0"/>
          <w:numId w:val="18"/>
        </w:numPr>
        <w:spacing w:line="240" w:lineRule="auto"/>
        <w:rPr>
          <w:rFonts w:ascii="Verdana" w:eastAsia="Times New Roman" w:hAnsi="Verdana"/>
          <w:sz w:val="20"/>
          <w:szCs w:val="20"/>
        </w:rPr>
      </w:pPr>
      <w:r w:rsidRPr="00B14A8F">
        <w:rPr>
          <w:rFonts w:ascii="Verdana" w:eastAsia="Times New Roman" w:hAnsi="Verdana"/>
          <w:b/>
          <w:bCs/>
          <w:sz w:val="20"/>
          <w:szCs w:val="20"/>
        </w:rPr>
        <w:t>W</w:t>
      </w:r>
      <w:r>
        <w:rPr>
          <w:rFonts w:ascii="Verdana" w:eastAsia="Times New Roman" w:hAnsi="Verdana"/>
          <w:b/>
          <w:bCs/>
          <w:sz w:val="20"/>
          <w:szCs w:val="20"/>
        </w:rPr>
        <w:t xml:space="preserve">eek commencing </w:t>
      </w:r>
      <w:r>
        <w:rPr>
          <w:rFonts w:ascii="Verdana" w:eastAsia="Times New Roman" w:hAnsi="Verdana"/>
          <w:b/>
          <w:bCs/>
          <w:sz w:val="20"/>
          <w:szCs w:val="20"/>
        </w:rPr>
        <w:t>22</w:t>
      </w:r>
      <w:r w:rsidRPr="00C732FA">
        <w:rPr>
          <w:rFonts w:ascii="Verdana" w:eastAsia="Times New Roman" w:hAnsi="Verdana"/>
          <w:b/>
          <w:bCs/>
          <w:sz w:val="20"/>
          <w:szCs w:val="20"/>
          <w:vertAlign w:val="superscript"/>
        </w:rPr>
        <w:t>nd</w:t>
      </w:r>
      <w:r>
        <w:rPr>
          <w:rFonts w:ascii="Verdana" w:eastAsia="Times New Roman" w:hAnsi="Verdana"/>
          <w:b/>
          <w:bCs/>
          <w:sz w:val="20"/>
          <w:szCs w:val="20"/>
        </w:rPr>
        <w:t xml:space="preserve"> </w:t>
      </w:r>
      <w:r w:rsidRPr="00B14A8F">
        <w:rPr>
          <w:rFonts w:ascii="Verdana" w:eastAsia="Times New Roman" w:hAnsi="Verdana"/>
          <w:b/>
          <w:bCs/>
          <w:sz w:val="20"/>
          <w:szCs w:val="20"/>
        </w:rPr>
        <w:t>Feb</w:t>
      </w:r>
      <w:r>
        <w:rPr>
          <w:rFonts w:ascii="Verdana" w:eastAsia="Times New Roman" w:hAnsi="Verdana"/>
          <w:b/>
          <w:bCs/>
          <w:sz w:val="20"/>
          <w:szCs w:val="20"/>
        </w:rPr>
        <w:t>ruary 2021</w:t>
      </w:r>
      <w:r w:rsidRPr="00B14A8F">
        <w:rPr>
          <w:rFonts w:ascii="Verdana" w:eastAsia="Times New Roman" w:hAnsi="Verdana"/>
          <w:b/>
          <w:bCs/>
          <w:sz w:val="20"/>
          <w:szCs w:val="20"/>
        </w:rPr>
        <w:t xml:space="preserve">: </w:t>
      </w:r>
      <w:r w:rsidRPr="00B14A8F">
        <w:rPr>
          <w:rFonts w:ascii="Verdana" w:eastAsia="Times New Roman" w:hAnsi="Verdana"/>
          <w:sz w:val="20"/>
          <w:szCs w:val="20"/>
        </w:rPr>
        <w:t xml:space="preserve">2 x </w:t>
      </w:r>
      <w:r>
        <w:rPr>
          <w:rFonts w:ascii="Verdana" w:eastAsia="Times New Roman" w:hAnsi="Verdana"/>
          <w:sz w:val="20"/>
          <w:szCs w:val="20"/>
        </w:rPr>
        <w:t>half</w:t>
      </w:r>
      <w:r w:rsidRPr="00B14A8F">
        <w:rPr>
          <w:rFonts w:ascii="Verdana" w:eastAsia="Times New Roman" w:hAnsi="Verdana"/>
          <w:sz w:val="20"/>
          <w:szCs w:val="20"/>
        </w:rPr>
        <w:t xml:space="preserve"> </w:t>
      </w:r>
      <w:r>
        <w:rPr>
          <w:rFonts w:ascii="Verdana" w:eastAsia="Times New Roman" w:hAnsi="Verdana"/>
          <w:sz w:val="20"/>
          <w:szCs w:val="20"/>
        </w:rPr>
        <w:t>day</w:t>
      </w:r>
      <w:r w:rsidRPr="00B14A8F">
        <w:rPr>
          <w:rFonts w:ascii="Verdana" w:eastAsia="Times New Roman" w:hAnsi="Verdana"/>
          <w:sz w:val="20"/>
          <w:szCs w:val="20"/>
        </w:rPr>
        <w:t xml:space="preserve"> workshops </w:t>
      </w:r>
    </w:p>
    <w:p w:rsidR="00343CA4" w:rsidRPr="00C732FA" w:rsidRDefault="00C732FA" w:rsidP="00C732FA">
      <w:pPr>
        <w:pStyle w:val="ListParagraph"/>
        <w:numPr>
          <w:ilvl w:val="0"/>
          <w:numId w:val="18"/>
        </w:numPr>
        <w:spacing w:line="240" w:lineRule="auto"/>
        <w:rPr>
          <w:rFonts w:ascii="Verdana" w:eastAsia="Times New Roman" w:hAnsi="Verdana"/>
          <w:sz w:val="20"/>
          <w:szCs w:val="20"/>
        </w:rPr>
      </w:pPr>
      <w:r>
        <w:rPr>
          <w:rFonts w:ascii="Verdana" w:eastAsia="Times New Roman" w:hAnsi="Verdana"/>
          <w:b/>
          <w:bCs/>
          <w:sz w:val="20"/>
          <w:szCs w:val="20"/>
        </w:rPr>
        <w:t>1</w:t>
      </w:r>
      <w:r w:rsidRPr="00C732FA">
        <w:rPr>
          <w:rFonts w:ascii="Verdana" w:eastAsia="Times New Roman" w:hAnsi="Verdana"/>
          <w:b/>
          <w:bCs/>
          <w:sz w:val="20"/>
          <w:szCs w:val="20"/>
          <w:vertAlign w:val="superscript"/>
        </w:rPr>
        <w:t>st</w:t>
      </w:r>
      <w:r>
        <w:rPr>
          <w:rFonts w:ascii="Verdana" w:eastAsia="Times New Roman" w:hAnsi="Verdana"/>
          <w:b/>
          <w:bCs/>
          <w:sz w:val="20"/>
          <w:szCs w:val="20"/>
        </w:rPr>
        <w:t xml:space="preserve"> </w:t>
      </w:r>
      <w:r w:rsidR="00343CA4" w:rsidRPr="00B14A8F">
        <w:rPr>
          <w:rFonts w:ascii="Verdana" w:eastAsia="Times New Roman" w:hAnsi="Verdana"/>
          <w:b/>
          <w:bCs/>
          <w:sz w:val="20"/>
          <w:szCs w:val="20"/>
        </w:rPr>
        <w:t>Mar</w:t>
      </w:r>
      <w:r>
        <w:rPr>
          <w:rFonts w:ascii="Verdana" w:eastAsia="Times New Roman" w:hAnsi="Verdana"/>
          <w:b/>
          <w:bCs/>
          <w:sz w:val="20"/>
          <w:szCs w:val="20"/>
        </w:rPr>
        <w:t>ch</w:t>
      </w:r>
      <w:r w:rsidR="00343CA4" w:rsidRPr="00B14A8F">
        <w:rPr>
          <w:rFonts w:ascii="Verdana" w:eastAsia="Times New Roman" w:hAnsi="Verdana"/>
          <w:b/>
          <w:bCs/>
          <w:sz w:val="20"/>
          <w:szCs w:val="20"/>
        </w:rPr>
        <w:t xml:space="preserve"> – </w:t>
      </w:r>
      <w:r>
        <w:rPr>
          <w:rFonts w:ascii="Verdana" w:eastAsia="Times New Roman" w:hAnsi="Verdana"/>
          <w:b/>
          <w:bCs/>
          <w:sz w:val="20"/>
          <w:szCs w:val="20"/>
        </w:rPr>
        <w:t>16</w:t>
      </w:r>
      <w:r w:rsidRPr="00C732FA">
        <w:rPr>
          <w:rFonts w:ascii="Verdana" w:eastAsia="Times New Roman" w:hAnsi="Verdana"/>
          <w:b/>
          <w:bCs/>
          <w:sz w:val="20"/>
          <w:szCs w:val="20"/>
          <w:vertAlign w:val="superscript"/>
        </w:rPr>
        <w:t>th</w:t>
      </w:r>
      <w:r>
        <w:rPr>
          <w:rFonts w:ascii="Verdana" w:eastAsia="Times New Roman" w:hAnsi="Verdana"/>
          <w:b/>
          <w:bCs/>
          <w:sz w:val="20"/>
          <w:szCs w:val="20"/>
        </w:rPr>
        <w:t xml:space="preserve"> </w:t>
      </w:r>
      <w:r w:rsidR="00343CA4" w:rsidRPr="00B14A8F">
        <w:rPr>
          <w:rFonts w:ascii="Verdana" w:eastAsia="Times New Roman" w:hAnsi="Verdana"/>
          <w:b/>
          <w:bCs/>
          <w:sz w:val="20"/>
          <w:szCs w:val="20"/>
        </w:rPr>
        <w:t>Apr</w:t>
      </w:r>
      <w:r>
        <w:rPr>
          <w:rFonts w:ascii="Verdana" w:eastAsia="Times New Roman" w:hAnsi="Verdana"/>
          <w:b/>
          <w:bCs/>
          <w:sz w:val="20"/>
          <w:szCs w:val="20"/>
        </w:rPr>
        <w:t>il 2021</w:t>
      </w:r>
      <w:r w:rsidR="00343CA4" w:rsidRPr="00B14A8F">
        <w:rPr>
          <w:rFonts w:ascii="Verdana" w:eastAsia="Times New Roman" w:hAnsi="Verdana"/>
          <w:sz w:val="20"/>
          <w:szCs w:val="20"/>
        </w:rPr>
        <w:t xml:space="preserve">: </w:t>
      </w:r>
      <w:r w:rsidRPr="00B14A8F">
        <w:rPr>
          <w:rFonts w:ascii="Verdana" w:eastAsia="Times New Roman" w:hAnsi="Verdana"/>
          <w:sz w:val="20"/>
          <w:szCs w:val="20"/>
        </w:rPr>
        <w:t xml:space="preserve">4 </w:t>
      </w:r>
      <w:r>
        <w:rPr>
          <w:rFonts w:ascii="Verdana" w:eastAsia="Times New Roman" w:hAnsi="Verdana"/>
          <w:sz w:val="20"/>
          <w:szCs w:val="20"/>
        </w:rPr>
        <w:t>x A</w:t>
      </w:r>
      <w:r w:rsidRPr="00B14A8F">
        <w:rPr>
          <w:rFonts w:ascii="Verdana" w:eastAsia="Times New Roman" w:hAnsi="Verdana"/>
          <w:sz w:val="20"/>
          <w:szCs w:val="20"/>
        </w:rPr>
        <w:t xml:space="preserve">ction </w:t>
      </w:r>
      <w:r>
        <w:rPr>
          <w:rFonts w:ascii="Verdana" w:eastAsia="Times New Roman" w:hAnsi="Verdana"/>
          <w:sz w:val="20"/>
          <w:szCs w:val="20"/>
        </w:rPr>
        <w:t>L</w:t>
      </w:r>
      <w:r w:rsidRPr="00B14A8F">
        <w:rPr>
          <w:rFonts w:ascii="Verdana" w:eastAsia="Times New Roman" w:hAnsi="Verdana"/>
          <w:sz w:val="20"/>
          <w:szCs w:val="20"/>
        </w:rPr>
        <w:t xml:space="preserve">earning </w:t>
      </w:r>
      <w:r>
        <w:rPr>
          <w:rFonts w:ascii="Verdana" w:eastAsia="Times New Roman" w:hAnsi="Verdana"/>
          <w:sz w:val="20"/>
          <w:szCs w:val="20"/>
        </w:rPr>
        <w:t>S</w:t>
      </w:r>
      <w:r w:rsidRPr="00B14A8F">
        <w:rPr>
          <w:rFonts w:ascii="Verdana" w:eastAsia="Times New Roman" w:hAnsi="Verdana"/>
          <w:sz w:val="20"/>
          <w:szCs w:val="20"/>
        </w:rPr>
        <w:t xml:space="preserve">ets </w:t>
      </w:r>
      <w:r>
        <w:rPr>
          <w:rFonts w:ascii="Verdana" w:eastAsia="Times New Roman" w:hAnsi="Verdana"/>
          <w:sz w:val="20"/>
          <w:szCs w:val="20"/>
        </w:rPr>
        <w:t>(ALS)</w:t>
      </w:r>
    </w:p>
    <w:p w:rsidR="00343CA4" w:rsidRPr="00B14A8F" w:rsidRDefault="00343CA4" w:rsidP="00343CA4">
      <w:pPr>
        <w:pStyle w:val="ListParagraph"/>
        <w:rPr>
          <w:rFonts w:ascii="Verdana" w:hAnsi="Verdana"/>
          <w:sz w:val="20"/>
          <w:szCs w:val="20"/>
        </w:rPr>
      </w:pPr>
    </w:p>
    <w:p w:rsidR="00C732FA" w:rsidRPr="00C732FA" w:rsidRDefault="00C732FA" w:rsidP="00C732FA">
      <w:pPr>
        <w:rPr>
          <w:sz w:val="20"/>
        </w:rPr>
      </w:pPr>
      <w:r w:rsidRPr="00C732FA">
        <w:rPr>
          <w:sz w:val="20"/>
        </w:rPr>
        <w:t xml:space="preserve">Cohort </w:t>
      </w:r>
      <w:r>
        <w:rPr>
          <w:sz w:val="20"/>
        </w:rPr>
        <w:t>2</w:t>
      </w:r>
      <w:r w:rsidRPr="00C732FA">
        <w:rPr>
          <w:sz w:val="20"/>
        </w:rPr>
        <w:t>: Training session delivery, which also include facilitation of follow-up ALS:</w:t>
      </w:r>
    </w:p>
    <w:p w:rsidR="00C732FA" w:rsidRPr="00B14A8F" w:rsidRDefault="00C732FA" w:rsidP="00C732FA">
      <w:pPr>
        <w:pStyle w:val="ListParagraph"/>
        <w:numPr>
          <w:ilvl w:val="0"/>
          <w:numId w:val="18"/>
        </w:numPr>
        <w:spacing w:line="240" w:lineRule="auto"/>
        <w:rPr>
          <w:rFonts w:ascii="Verdana" w:eastAsia="Times New Roman" w:hAnsi="Verdana"/>
          <w:sz w:val="20"/>
          <w:szCs w:val="20"/>
        </w:rPr>
      </w:pPr>
      <w:r w:rsidRPr="00B14A8F">
        <w:rPr>
          <w:rFonts w:ascii="Verdana" w:eastAsia="Times New Roman" w:hAnsi="Verdana"/>
          <w:b/>
          <w:bCs/>
          <w:sz w:val="20"/>
          <w:szCs w:val="20"/>
        </w:rPr>
        <w:t>W</w:t>
      </w:r>
      <w:r>
        <w:rPr>
          <w:rFonts w:ascii="Verdana" w:eastAsia="Times New Roman" w:hAnsi="Verdana"/>
          <w:b/>
          <w:bCs/>
          <w:sz w:val="20"/>
          <w:szCs w:val="20"/>
        </w:rPr>
        <w:t xml:space="preserve">eek commencing </w:t>
      </w:r>
      <w:r>
        <w:rPr>
          <w:rFonts w:ascii="Verdana" w:eastAsia="Times New Roman" w:hAnsi="Verdana"/>
          <w:b/>
          <w:bCs/>
          <w:sz w:val="20"/>
          <w:szCs w:val="20"/>
        </w:rPr>
        <w:t>8</w:t>
      </w:r>
      <w:r w:rsidRPr="00C732FA">
        <w:rPr>
          <w:rFonts w:ascii="Verdana" w:eastAsia="Times New Roman" w:hAnsi="Verdana"/>
          <w:b/>
          <w:bCs/>
          <w:sz w:val="20"/>
          <w:szCs w:val="20"/>
          <w:vertAlign w:val="superscript"/>
        </w:rPr>
        <w:t>th</w:t>
      </w:r>
      <w:r>
        <w:rPr>
          <w:rFonts w:ascii="Verdana" w:eastAsia="Times New Roman" w:hAnsi="Verdana"/>
          <w:b/>
          <w:bCs/>
          <w:sz w:val="20"/>
          <w:szCs w:val="20"/>
        </w:rPr>
        <w:t xml:space="preserve"> March</w:t>
      </w:r>
      <w:r>
        <w:rPr>
          <w:rFonts w:ascii="Verdana" w:eastAsia="Times New Roman" w:hAnsi="Verdana"/>
          <w:b/>
          <w:bCs/>
          <w:sz w:val="20"/>
          <w:szCs w:val="20"/>
        </w:rPr>
        <w:t xml:space="preserve"> 2021</w:t>
      </w:r>
      <w:r w:rsidRPr="00B14A8F">
        <w:rPr>
          <w:rFonts w:ascii="Verdana" w:eastAsia="Times New Roman" w:hAnsi="Verdana"/>
          <w:b/>
          <w:bCs/>
          <w:sz w:val="20"/>
          <w:szCs w:val="20"/>
        </w:rPr>
        <w:t xml:space="preserve">: </w:t>
      </w:r>
      <w:r w:rsidRPr="00B14A8F">
        <w:rPr>
          <w:rFonts w:ascii="Verdana" w:eastAsia="Times New Roman" w:hAnsi="Verdana"/>
          <w:sz w:val="20"/>
          <w:szCs w:val="20"/>
        </w:rPr>
        <w:t xml:space="preserve">2 x </w:t>
      </w:r>
      <w:r>
        <w:rPr>
          <w:rFonts w:ascii="Verdana" w:eastAsia="Times New Roman" w:hAnsi="Verdana"/>
          <w:sz w:val="20"/>
          <w:szCs w:val="20"/>
        </w:rPr>
        <w:t>half</w:t>
      </w:r>
      <w:r w:rsidRPr="00B14A8F">
        <w:rPr>
          <w:rFonts w:ascii="Verdana" w:eastAsia="Times New Roman" w:hAnsi="Verdana"/>
          <w:sz w:val="20"/>
          <w:szCs w:val="20"/>
        </w:rPr>
        <w:t xml:space="preserve"> </w:t>
      </w:r>
      <w:r>
        <w:rPr>
          <w:rFonts w:ascii="Verdana" w:eastAsia="Times New Roman" w:hAnsi="Verdana"/>
          <w:sz w:val="20"/>
          <w:szCs w:val="20"/>
        </w:rPr>
        <w:t>day</w:t>
      </w:r>
      <w:r w:rsidRPr="00B14A8F">
        <w:rPr>
          <w:rFonts w:ascii="Verdana" w:eastAsia="Times New Roman" w:hAnsi="Verdana"/>
          <w:sz w:val="20"/>
          <w:szCs w:val="20"/>
        </w:rPr>
        <w:t xml:space="preserve"> workshops </w:t>
      </w:r>
    </w:p>
    <w:p w:rsidR="00C732FA" w:rsidRPr="00B14A8F" w:rsidRDefault="00C732FA" w:rsidP="00C732FA">
      <w:pPr>
        <w:pStyle w:val="ListParagraph"/>
        <w:numPr>
          <w:ilvl w:val="0"/>
          <w:numId w:val="18"/>
        </w:numPr>
        <w:spacing w:line="240" w:lineRule="auto"/>
        <w:rPr>
          <w:rFonts w:ascii="Verdana" w:eastAsia="Times New Roman" w:hAnsi="Verdana"/>
          <w:sz w:val="20"/>
          <w:szCs w:val="20"/>
        </w:rPr>
      </w:pPr>
      <w:r>
        <w:rPr>
          <w:rFonts w:ascii="Verdana" w:eastAsia="Times New Roman" w:hAnsi="Verdana"/>
          <w:b/>
          <w:bCs/>
          <w:sz w:val="20"/>
          <w:szCs w:val="20"/>
        </w:rPr>
        <w:t>15</w:t>
      </w:r>
      <w:r w:rsidRPr="00C73F56">
        <w:rPr>
          <w:rFonts w:ascii="Verdana" w:eastAsia="Times New Roman" w:hAnsi="Verdana"/>
          <w:b/>
          <w:bCs/>
          <w:sz w:val="20"/>
          <w:szCs w:val="20"/>
          <w:vertAlign w:val="superscript"/>
        </w:rPr>
        <w:t>th</w:t>
      </w:r>
      <w:r>
        <w:rPr>
          <w:rFonts w:ascii="Verdana" w:eastAsia="Times New Roman" w:hAnsi="Verdana"/>
          <w:b/>
          <w:bCs/>
          <w:sz w:val="20"/>
          <w:szCs w:val="20"/>
        </w:rPr>
        <w:t xml:space="preserve"> </w:t>
      </w:r>
      <w:r>
        <w:rPr>
          <w:rFonts w:ascii="Verdana" w:eastAsia="Times New Roman" w:hAnsi="Verdana"/>
          <w:b/>
          <w:bCs/>
          <w:sz w:val="20"/>
          <w:szCs w:val="20"/>
        </w:rPr>
        <w:t xml:space="preserve">March </w:t>
      </w:r>
      <w:r w:rsidRPr="00B14A8F">
        <w:rPr>
          <w:rFonts w:ascii="Verdana" w:eastAsia="Times New Roman" w:hAnsi="Verdana"/>
          <w:b/>
          <w:bCs/>
          <w:sz w:val="20"/>
          <w:szCs w:val="20"/>
        </w:rPr>
        <w:t xml:space="preserve">– </w:t>
      </w:r>
      <w:r>
        <w:rPr>
          <w:rFonts w:ascii="Verdana" w:eastAsia="Times New Roman" w:hAnsi="Verdana"/>
          <w:b/>
          <w:bCs/>
          <w:sz w:val="20"/>
          <w:szCs w:val="20"/>
        </w:rPr>
        <w:t>30</w:t>
      </w:r>
      <w:r w:rsidRPr="00C732FA">
        <w:rPr>
          <w:rFonts w:ascii="Verdana" w:eastAsia="Times New Roman" w:hAnsi="Verdana"/>
          <w:b/>
          <w:bCs/>
          <w:sz w:val="20"/>
          <w:szCs w:val="20"/>
          <w:vertAlign w:val="superscript"/>
        </w:rPr>
        <w:t>th</w:t>
      </w:r>
      <w:r>
        <w:rPr>
          <w:rFonts w:ascii="Verdana" w:eastAsia="Times New Roman" w:hAnsi="Verdana"/>
          <w:b/>
          <w:bCs/>
          <w:sz w:val="20"/>
          <w:szCs w:val="20"/>
        </w:rPr>
        <w:t xml:space="preserve"> </w:t>
      </w:r>
      <w:r w:rsidRPr="00B14A8F">
        <w:rPr>
          <w:rFonts w:ascii="Verdana" w:eastAsia="Times New Roman" w:hAnsi="Verdana"/>
          <w:b/>
          <w:bCs/>
          <w:sz w:val="20"/>
          <w:szCs w:val="20"/>
        </w:rPr>
        <w:t>Apr</w:t>
      </w:r>
      <w:r>
        <w:rPr>
          <w:rFonts w:ascii="Verdana" w:eastAsia="Times New Roman" w:hAnsi="Verdana"/>
          <w:b/>
          <w:bCs/>
          <w:sz w:val="20"/>
          <w:szCs w:val="20"/>
        </w:rPr>
        <w:t>il 2021</w:t>
      </w:r>
      <w:r w:rsidRPr="00B14A8F">
        <w:rPr>
          <w:rFonts w:ascii="Verdana" w:eastAsia="Times New Roman" w:hAnsi="Verdana"/>
          <w:sz w:val="20"/>
          <w:szCs w:val="20"/>
        </w:rPr>
        <w:t xml:space="preserve">: 4 </w:t>
      </w:r>
      <w:r>
        <w:rPr>
          <w:rFonts w:ascii="Verdana" w:eastAsia="Times New Roman" w:hAnsi="Verdana"/>
          <w:sz w:val="20"/>
          <w:szCs w:val="20"/>
        </w:rPr>
        <w:t>x A</w:t>
      </w:r>
      <w:r w:rsidRPr="00B14A8F">
        <w:rPr>
          <w:rFonts w:ascii="Verdana" w:eastAsia="Times New Roman" w:hAnsi="Verdana"/>
          <w:sz w:val="20"/>
          <w:szCs w:val="20"/>
        </w:rPr>
        <w:t xml:space="preserve">ction </w:t>
      </w:r>
      <w:r>
        <w:rPr>
          <w:rFonts w:ascii="Verdana" w:eastAsia="Times New Roman" w:hAnsi="Verdana"/>
          <w:sz w:val="20"/>
          <w:szCs w:val="20"/>
        </w:rPr>
        <w:t>L</w:t>
      </w:r>
      <w:r w:rsidRPr="00B14A8F">
        <w:rPr>
          <w:rFonts w:ascii="Verdana" w:eastAsia="Times New Roman" w:hAnsi="Verdana"/>
          <w:sz w:val="20"/>
          <w:szCs w:val="20"/>
        </w:rPr>
        <w:t xml:space="preserve">earning </w:t>
      </w:r>
      <w:r>
        <w:rPr>
          <w:rFonts w:ascii="Verdana" w:eastAsia="Times New Roman" w:hAnsi="Verdana"/>
          <w:sz w:val="20"/>
          <w:szCs w:val="20"/>
        </w:rPr>
        <w:t>S</w:t>
      </w:r>
      <w:r w:rsidRPr="00B14A8F">
        <w:rPr>
          <w:rFonts w:ascii="Verdana" w:eastAsia="Times New Roman" w:hAnsi="Verdana"/>
          <w:sz w:val="20"/>
          <w:szCs w:val="20"/>
        </w:rPr>
        <w:t xml:space="preserve">ets </w:t>
      </w:r>
      <w:r>
        <w:rPr>
          <w:rFonts w:ascii="Verdana" w:eastAsia="Times New Roman" w:hAnsi="Verdana"/>
          <w:sz w:val="20"/>
          <w:szCs w:val="20"/>
        </w:rPr>
        <w:t>(ALS)</w:t>
      </w:r>
    </w:p>
    <w:p w:rsidR="00CD539E" w:rsidRDefault="00CD539E" w:rsidP="00343CA4">
      <w:pPr>
        <w:adjustRightInd/>
        <w:snapToGrid/>
        <w:spacing w:line="240" w:lineRule="auto"/>
        <w:textAlignment w:val="center"/>
        <w:rPr>
          <w:rFonts w:eastAsia="Times New Roman" w:cs="Calibri"/>
          <w:color w:val="auto"/>
          <w:sz w:val="20"/>
          <w:lang w:eastAsia="en-GB"/>
        </w:rPr>
      </w:pPr>
    </w:p>
    <w:sectPr w:rsidR="00CD539E" w:rsidSect="00740738">
      <w:headerReference w:type="default" r:id="rId9"/>
      <w:footerReference w:type="even" r:id="rId10"/>
      <w:footerReference w:type="default" r:id="rId11"/>
      <w:headerReference w:type="first" r:id="rId12"/>
      <w:pgSz w:w="11900" w:h="16840"/>
      <w:pgMar w:top="851" w:right="851" w:bottom="567"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FA6" w:rsidRDefault="00700FA6" w:rsidP="00875895">
      <w:pPr>
        <w:spacing w:line="240" w:lineRule="auto"/>
      </w:pPr>
      <w:r>
        <w:separator/>
      </w:r>
    </w:p>
    <w:p w:rsidR="00700FA6" w:rsidRDefault="00700FA6"/>
  </w:endnote>
  <w:endnote w:type="continuationSeparator" w:id="0">
    <w:p w:rsidR="00700FA6" w:rsidRDefault="00700FA6" w:rsidP="00875895">
      <w:pPr>
        <w:spacing w:line="240" w:lineRule="auto"/>
      </w:pPr>
      <w:r>
        <w:continuationSeparator/>
      </w:r>
    </w:p>
    <w:p w:rsidR="00700FA6" w:rsidRDefault="00700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BFC" w:rsidRDefault="000F0BFC" w:rsidP="00C3783E">
    <w:pPr>
      <w:framePr w:wrap="around" w:vAnchor="text" w:hAnchor="margin" w:xAlign="center" w:y="1"/>
    </w:pPr>
    <w:r>
      <w:fldChar w:fldCharType="begin"/>
    </w:r>
    <w:r>
      <w:instrText xml:space="preserve">PAGE  </w:instrText>
    </w:r>
    <w:r>
      <w:fldChar w:fldCharType="end"/>
    </w:r>
  </w:p>
  <w:p w:rsidR="000F0BFC" w:rsidRDefault="000F0BFC"/>
  <w:p w:rsidR="000F0BFC" w:rsidRDefault="000F0B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BFC" w:rsidRDefault="004C0514">
    <w:r>
      <w:t xml:space="preserve">Last updated: </w:t>
    </w:r>
    <w:r w:rsidR="00710330">
      <w:t>6 Novem</w:t>
    </w:r>
    <w:r w:rsidR="00D51D15">
      <w:t>ber</w:t>
    </w:r>
    <w:r w:rsidR="007B0364">
      <w:t xml:space="preserve"> 2020</w:t>
    </w:r>
  </w:p>
  <w:p w:rsidR="000F0BFC" w:rsidRDefault="000F0B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FA6" w:rsidRDefault="00700FA6" w:rsidP="00875895">
      <w:pPr>
        <w:spacing w:line="240" w:lineRule="auto"/>
      </w:pPr>
      <w:r>
        <w:separator/>
      </w:r>
    </w:p>
    <w:p w:rsidR="00700FA6" w:rsidRDefault="00700FA6"/>
  </w:footnote>
  <w:footnote w:type="continuationSeparator" w:id="0">
    <w:p w:rsidR="00700FA6" w:rsidRDefault="00700FA6" w:rsidP="00875895">
      <w:pPr>
        <w:spacing w:line="240" w:lineRule="auto"/>
      </w:pPr>
      <w:r>
        <w:continuationSeparator/>
      </w:r>
    </w:p>
    <w:p w:rsidR="00700FA6" w:rsidRDefault="00700F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BFC" w:rsidRDefault="000F0BFC"/>
  <w:p w:rsidR="000F0BFC" w:rsidRDefault="000F0B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BFC" w:rsidRDefault="00700FA6">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-50800</wp:posOffset>
              </wp:positionH>
              <wp:positionV relativeFrom="paragraph">
                <wp:posOffset>139700</wp:posOffset>
              </wp:positionV>
              <wp:extent cx="4114800" cy="571500"/>
              <wp:effectExtent l="0" t="0" r="0" b="0"/>
              <wp:wrapThrough wrapText="bothSides">
                <wp:wrapPolygon edited="0">
                  <wp:start x="200" y="0"/>
                  <wp:lineTo x="200" y="20880"/>
                  <wp:lineTo x="21300" y="20880"/>
                  <wp:lineTo x="21300" y="0"/>
                  <wp:lineTo x="20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5715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0F0BFC" w:rsidRPr="00B87927" w:rsidRDefault="001C2E01" w:rsidP="00230C3B">
                          <w:pPr>
                            <w:pStyle w:val="Headinglevelone"/>
                          </w:pPr>
                          <w:r>
                            <w:t>Contractor</w:t>
                          </w:r>
                          <w:r w:rsidR="000F0BFC">
                            <w:t xml:space="preserve">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11pt;width:32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" filled="f" stroked="f">
              <v:textbox>
                <w:txbxContent>
                  <w:p w:rsidR="000F0BFC" w:rsidRPr="00B87927" w:rsidRDefault="001C2E01" w:rsidP="00230C3B">
                    <w:pPr>
                      <w:pStyle w:val="Headinglevelone"/>
                    </w:pPr>
                    <w:r>
                      <w:t>Contractor</w:t>
                    </w:r>
                    <w:r w:rsidR="000F0BFC">
                      <w:t xml:space="preserve"> Profile</w:t>
                    </w:r>
                  </w:p>
                </w:txbxContent>
              </v:textbox>
              <w10:wrap type="through"/>
            </v:shape>
          </w:pict>
        </mc:Fallback>
      </mc:AlternateContent>
    </w:r>
    <w:r>
      <w:rPr>
        <w:noProof/>
        <w:lang w:eastAsia="en-GB"/>
      </w:rPr>
      <w:drawing>
        <wp:anchor distT="0" distB="0" distL="114300" distR="114300" simplePos="0" relativeHeight="251658240" behindDoc="1" locked="1" layoutInCell="1" allowOverlap="1">
          <wp:simplePos x="0" y="0"/>
          <wp:positionH relativeFrom="column">
            <wp:posOffset>-551180</wp:posOffset>
          </wp:positionH>
          <wp:positionV relativeFrom="page">
            <wp:posOffset>-1270</wp:posOffset>
          </wp:positionV>
          <wp:extent cx="7559040" cy="10698480"/>
          <wp:effectExtent l="0" t="0" r="3810" b="7620"/>
          <wp:wrapNone/>
          <wp:docPr id="3" name="Picture 3" descr="A4 temp bgroun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 temp bgroun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C09"/>
    <w:multiLevelType w:val="hybridMultilevel"/>
    <w:tmpl w:val="4E928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FA37E7"/>
    <w:multiLevelType w:val="hybridMultilevel"/>
    <w:tmpl w:val="9640A4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43213AC"/>
    <w:multiLevelType w:val="hybridMultilevel"/>
    <w:tmpl w:val="F91EA6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7811549"/>
    <w:multiLevelType w:val="hybridMultilevel"/>
    <w:tmpl w:val="9F8C6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D32795"/>
    <w:multiLevelType w:val="multilevel"/>
    <w:tmpl w:val="570E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FF2B14"/>
    <w:multiLevelType w:val="multilevel"/>
    <w:tmpl w:val="9584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B45EF4"/>
    <w:multiLevelType w:val="multilevel"/>
    <w:tmpl w:val="ECF2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443742"/>
    <w:multiLevelType w:val="hybridMultilevel"/>
    <w:tmpl w:val="5500727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AB849C6"/>
    <w:multiLevelType w:val="hybridMultilevel"/>
    <w:tmpl w:val="07325954"/>
    <w:lvl w:ilvl="0" w:tplc="74F2FD0E">
      <w:start w:val="1"/>
      <w:numFmt w:val="bullet"/>
      <w:lvlText w:val=""/>
      <w:lvlJc w:val="left"/>
      <w:pPr>
        <w:ind w:left="720" w:hanging="360"/>
      </w:pPr>
      <w:rPr>
        <w:rFonts w:ascii="Symbol" w:hAnsi="Symbol" w:hint="default"/>
        <w:color w:val="00AE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352DD"/>
    <w:multiLevelType w:val="multilevel"/>
    <w:tmpl w:val="5500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486DA4"/>
    <w:multiLevelType w:val="hybridMultilevel"/>
    <w:tmpl w:val="F91EA6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B11611E"/>
    <w:multiLevelType w:val="hybridMultilevel"/>
    <w:tmpl w:val="1E948940"/>
    <w:lvl w:ilvl="0" w:tplc="74F2FD0E">
      <w:start w:val="1"/>
      <w:numFmt w:val="bullet"/>
      <w:lvlText w:val=""/>
      <w:lvlJc w:val="left"/>
      <w:pPr>
        <w:ind w:left="720" w:hanging="360"/>
      </w:pPr>
      <w:rPr>
        <w:rFonts w:ascii="Symbol" w:hAnsi="Symbol" w:hint="default"/>
        <w:color w:val="00AE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C767C"/>
    <w:multiLevelType w:val="hybridMultilevel"/>
    <w:tmpl w:val="3982816A"/>
    <w:lvl w:ilvl="0" w:tplc="0809000F">
      <w:start w:val="1"/>
      <w:numFmt w:val="decimal"/>
      <w:lvlText w:val="%1."/>
      <w:lvlJc w:val="left"/>
      <w:pPr>
        <w:ind w:left="788" w:hanging="360"/>
      </w:pPr>
    </w:lvl>
    <w:lvl w:ilvl="1" w:tplc="08090019">
      <w:start w:val="1"/>
      <w:numFmt w:val="lowerLetter"/>
      <w:lvlText w:val="%2."/>
      <w:lvlJc w:val="left"/>
      <w:pPr>
        <w:ind w:left="1508" w:hanging="360"/>
      </w:pPr>
    </w:lvl>
    <w:lvl w:ilvl="2" w:tplc="0809001B">
      <w:start w:val="1"/>
      <w:numFmt w:val="lowerRoman"/>
      <w:lvlText w:val="%3."/>
      <w:lvlJc w:val="right"/>
      <w:pPr>
        <w:ind w:left="2228" w:hanging="180"/>
      </w:pPr>
    </w:lvl>
    <w:lvl w:ilvl="3" w:tplc="0809000F">
      <w:start w:val="1"/>
      <w:numFmt w:val="decimal"/>
      <w:lvlText w:val="%4."/>
      <w:lvlJc w:val="left"/>
      <w:pPr>
        <w:ind w:left="2948" w:hanging="360"/>
      </w:pPr>
    </w:lvl>
    <w:lvl w:ilvl="4" w:tplc="08090019">
      <w:start w:val="1"/>
      <w:numFmt w:val="lowerLetter"/>
      <w:lvlText w:val="%5."/>
      <w:lvlJc w:val="left"/>
      <w:pPr>
        <w:ind w:left="3668" w:hanging="360"/>
      </w:pPr>
    </w:lvl>
    <w:lvl w:ilvl="5" w:tplc="0809001B">
      <w:start w:val="1"/>
      <w:numFmt w:val="lowerRoman"/>
      <w:lvlText w:val="%6."/>
      <w:lvlJc w:val="right"/>
      <w:pPr>
        <w:ind w:left="4388" w:hanging="180"/>
      </w:pPr>
    </w:lvl>
    <w:lvl w:ilvl="6" w:tplc="0809000F">
      <w:start w:val="1"/>
      <w:numFmt w:val="decimal"/>
      <w:lvlText w:val="%7."/>
      <w:lvlJc w:val="left"/>
      <w:pPr>
        <w:ind w:left="5108" w:hanging="360"/>
      </w:pPr>
    </w:lvl>
    <w:lvl w:ilvl="7" w:tplc="08090019">
      <w:start w:val="1"/>
      <w:numFmt w:val="lowerLetter"/>
      <w:lvlText w:val="%8."/>
      <w:lvlJc w:val="left"/>
      <w:pPr>
        <w:ind w:left="5828" w:hanging="360"/>
      </w:pPr>
    </w:lvl>
    <w:lvl w:ilvl="8" w:tplc="0809001B">
      <w:start w:val="1"/>
      <w:numFmt w:val="lowerRoman"/>
      <w:lvlText w:val="%9."/>
      <w:lvlJc w:val="right"/>
      <w:pPr>
        <w:ind w:left="6548" w:hanging="180"/>
      </w:pPr>
    </w:lvl>
  </w:abstractNum>
  <w:abstractNum w:abstractNumId="13" w15:restartNumberingAfterBreak="0">
    <w:nsid w:val="32E707C7"/>
    <w:multiLevelType w:val="hybridMultilevel"/>
    <w:tmpl w:val="37309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512FD"/>
    <w:multiLevelType w:val="hybridMultilevel"/>
    <w:tmpl w:val="39DE4CA6"/>
    <w:lvl w:ilvl="0" w:tplc="74F2FD0E">
      <w:start w:val="1"/>
      <w:numFmt w:val="bullet"/>
      <w:lvlText w:val=""/>
      <w:lvlJc w:val="left"/>
      <w:pPr>
        <w:ind w:left="720" w:hanging="360"/>
      </w:pPr>
      <w:rPr>
        <w:rFonts w:ascii="Symbol" w:hAnsi="Symbol" w:hint="default"/>
        <w:color w:val="00AE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0450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53069AC"/>
    <w:multiLevelType w:val="hybridMultilevel"/>
    <w:tmpl w:val="988CA782"/>
    <w:lvl w:ilvl="0" w:tplc="74F2FD0E">
      <w:start w:val="1"/>
      <w:numFmt w:val="bullet"/>
      <w:lvlText w:val=""/>
      <w:lvlJc w:val="left"/>
      <w:pPr>
        <w:ind w:left="720" w:hanging="360"/>
      </w:pPr>
      <w:rPr>
        <w:rFonts w:ascii="Symbol" w:hAnsi="Symbol" w:hint="default"/>
        <w:color w:val="00AEC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741C1"/>
    <w:multiLevelType w:val="hybridMultilevel"/>
    <w:tmpl w:val="520E4F28"/>
    <w:lvl w:ilvl="0" w:tplc="4202923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AD2AA4"/>
    <w:multiLevelType w:val="multilevel"/>
    <w:tmpl w:val="2B78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F33B0A"/>
    <w:multiLevelType w:val="hybridMultilevel"/>
    <w:tmpl w:val="2FE01E86"/>
    <w:lvl w:ilvl="0" w:tplc="629429DC">
      <w:start w:val="1"/>
      <w:numFmt w:val="decimal"/>
      <w:lvlText w:val="%1."/>
      <w:lvlJc w:val="left"/>
      <w:pPr>
        <w:ind w:left="360" w:hanging="360"/>
      </w:pPr>
      <w:rPr>
        <w:rFonts w:hint="default"/>
        <w:i w:val="0"/>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0B0FD4"/>
    <w:multiLevelType w:val="multilevel"/>
    <w:tmpl w:val="E3C8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17"/>
  </w:num>
  <w:num w:numId="6">
    <w:abstractNumId w:val="12"/>
  </w:num>
  <w:num w:numId="7">
    <w:abstractNumId w:val="10"/>
  </w:num>
  <w:num w:numId="8">
    <w:abstractNumId w:val="2"/>
  </w:num>
  <w:num w:numId="9">
    <w:abstractNumId w:val="13"/>
  </w:num>
  <w:num w:numId="10">
    <w:abstractNumId w:val="7"/>
  </w:num>
  <w:num w:numId="11">
    <w:abstractNumId w:val="16"/>
  </w:num>
  <w:num w:numId="12">
    <w:abstractNumId w:val="6"/>
  </w:num>
  <w:num w:numId="13">
    <w:abstractNumId w:val="18"/>
  </w:num>
  <w:num w:numId="14">
    <w:abstractNumId w:val="9"/>
  </w:num>
  <w:num w:numId="15">
    <w:abstractNumId w:val="5"/>
  </w:num>
  <w:num w:numId="16">
    <w:abstractNumId w:val="20"/>
  </w:num>
  <w:num w:numId="17">
    <w:abstractNumId w:val="4"/>
  </w:num>
  <w:num w:numId="18">
    <w:abstractNumId w:val="3"/>
  </w:num>
  <w:num w:numId="19">
    <w:abstractNumId w:val="1"/>
  </w:num>
  <w:num w:numId="20">
    <w:abstractNumId w:val="8"/>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A6"/>
    <w:rsid w:val="00001F6F"/>
    <w:rsid w:val="0002234E"/>
    <w:rsid w:val="00023A97"/>
    <w:rsid w:val="00052011"/>
    <w:rsid w:val="0006482E"/>
    <w:rsid w:val="0007027B"/>
    <w:rsid w:val="00070959"/>
    <w:rsid w:val="0008084A"/>
    <w:rsid w:val="000C56B8"/>
    <w:rsid w:val="000D6800"/>
    <w:rsid w:val="000D69E8"/>
    <w:rsid w:val="000F0BFC"/>
    <w:rsid w:val="00111C14"/>
    <w:rsid w:val="00111E45"/>
    <w:rsid w:val="001129EF"/>
    <w:rsid w:val="00124792"/>
    <w:rsid w:val="001252C5"/>
    <w:rsid w:val="00132964"/>
    <w:rsid w:val="00135160"/>
    <w:rsid w:val="0013633F"/>
    <w:rsid w:val="00154060"/>
    <w:rsid w:val="00161D04"/>
    <w:rsid w:val="00192CD1"/>
    <w:rsid w:val="00195C3E"/>
    <w:rsid w:val="001A20F1"/>
    <w:rsid w:val="001B3FA8"/>
    <w:rsid w:val="001B4678"/>
    <w:rsid w:val="001C2E01"/>
    <w:rsid w:val="001D1F4C"/>
    <w:rsid w:val="001F24E9"/>
    <w:rsid w:val="001F47E0"/>
    <w:rsid w:val="00217304"/>
    <w:rsid w:val="002273E7"/>
    <w:rsid w:val="00230C3B"/>
    <w:rsid w:val="002316C3"/>
    <w:rsid w:val="00233219"/>
    <w:rsid w:val="00235A01"/>
    <w:rsid w:val="002410F5"/>
    <w:rsid w:val="002437C0"/>
    <w:rsid w:val="002645AD"/>
    <w:rsid w:val="0027070A"/>
    <w:rsid w:val="002A3125"/>
    <w:rsid w:val="002A5A5F"/>
    <w:rsid w:val="002A76AF"/>
    <w:rsid w:val="002C2C1B"/>
    <w:rsid w:val="002C749C"/>
    <w:rsid w:val="002D0D3B"/>
    <w:rsid w:val="002D6F8D"/>
    <w:rsid w:val="002E5A42"/>
    <w:rsid w:val="002E63F3"/>
    <w:rsid w:val="002F1857"/>
    <w:rsid w:val="002F1955"/>
    <w:rsid w:val="00335AAD"/>
    <w:rsid w:val="00343CA4"/>
    <w:rsid w:val="003560BD"/>
    <w:rsid w:val="00357675"/>
    <w:rsid w:val="003B07EE"/>
    <w:rsid w:val="003B3219"/>
    <w:rsid w:val="003C014C"/>
    <w:rsid w:val="003C3164"/>
    <w:rsid w:val="003C40DE"/>
    <w:rsid w:val="003E01D7"/>
    <w:rsid w:val="003F1E66"/>
    <w:rsid w:val="00431283"/>
    <w:rsid w:val="004411B0"/>
    <w:rsid w:val="00445C12"/>
    <w:rsid w:val="00446566"/>
    <w:rsid w:val="00466882"/>
    <w:rsid w:val="00466D1E"/>
    <w:rsid w:val="004938C3"/>
    <w:rsid w:val="004C0514"/>
    <w:rsid w:val="004C2C34"/>
    <w:rsid w:val="004E40E2"/>
    <w:rsid w:val="004E48F0"/>
    <w:rsid w:val="00510F66"/>
    <w:rsid w:val="005122C0"/>
    <w:rsid w:val="00516849"/>
    <w:rsid w:val="005171FD"/>
    <w:rsid w:val="00560E6C"/>
    <w:rsid w:val="00575E3A"/>
    <w:rsid w:val="005C36A6"/>
    <w:rsid w:val="005D3756"/>
    <w:rsid w:val="005D656D"/>
    <w:rsid w:val="005E7546"/>
    <w:rsid w:val="00613DFB"/>
    <w:rsid w:val="0062593F"/>
    <w:rsid w:val="00644F66"/>
    <w:rsid w:val="006568A4"/>
    <w:rsid w:val="00664C5C"/>
    <w:rsid w:val="00676892"/>
    <w:rsid w:val="0068198B"/>
    <w:rsid w:val="00683D43"/>
    <w:rsid w:val="00696CF7"/>
    <w:rsid w:val="006A2B25"/>
    <w:rsid w:val="006A45F7"/>
    <w:rsid w:val="006B0585"/>
    <w:rsid w:val="006B3F2A"/>
    <w:rsid w:val="006B4618"/>
    <w:rsid w:val="006C14E8"/>
    <w:rsid w:val="006D0F2E"/>
    <w:rsid w:val="006D6573"/>
    <w:rsid w:val="006F7442"/>
    <w:rsid w:val="00700FA6"/>
    <w:rsid w:val="00710330"/>
    <w:rsid w:val="00722683"/>
    <w:rsid w:val="00722FD7"/>
    <w:rsid w:val="00732EDD"/>
    <w:rsid w:val="00740738"/>
    <w:rsid w:val="00782B44"/>
    <w:rsid w:val="00792C7D"/>
    <w:rsid w:val="007B0364"/>
    <w:rsid w:val="007B10CF"/>
    <w:rsid w:val="007C6DBE"/>
    <w:rsid w:val="007D658D"/>
    <w:rsid w:val="007E115E"/>
    <w:rsid w:val="007E5D25"/>
    <w:rsid w:val="007F2C02"/>
    <w:rsid w:val="008156D6"/>
    <w:rsid w:val="00825F86"/>
    <w:rsid w:val="0083236E"/>
    <w:rsid w:val="008504EE"/>
    <w:rsid w:val="00873904"/>
    <w:rsid w:val="00875895"/>
    <w:rsid w:val="008865C8"/>
    <w:rsid w:val="0090121A"/>
    <w:rsid w:val="00910190"/>
    <w:rsid w:val="0092372B"/>
    <w:rsid w:val="00925939"/>
    <w:rsid w:val="0092722C"/>
    <w:rsid w:val="00934304"/>
    <w:rsid w:val="009548D2"/>
    <w:rsid w:val="00972848"/>
    <w:rsid w:val="009A563E"/>
    <w:rsid w:val="009C4F1A"/>
    <w:rsid w:val="00A10C86"/>
    <w:rsid w:val="00A42B58"/>
    <w:rsid w:val="00A61DE9"/>
    <w:rsid w:val="00AA1503"/>
    <w:rsid w:val="00AB2626"/>
    <w:rsid w:val="00AC73DC"/>
    <w:rsid w:val="00AF601A"/>
    <w:rsid w:val="00B14A8F"/>
    <w:rsid w:val="00B22423"/>
    <w:rsid w:val="00B2661E"/>
    <w:rsid w:val="00B42E1C"/>
    <w:rsid w:val="00B87927"/>
    <w:rsid w:val="00B90367"/>
    <w:rsid w:val="00B979B0"/>
    <w:rsid w:val="00BA0C6A"/>
    <w:rsid w:val="00BB18F1"/>
    <w:rsid w:val="00BE1258"/>
    <w:rsid w:val="00BF7B8D"/>
    <w:rsid w:val="00C0014B"/>
    <w:rsid w:val="00C06E42"/>
    <w:rsid w:val="00C12710"/>
    <w:rsid w:val="00C374E3"/>
    <w:rsid w:val="00C3783E"/>
    <w:rsid w:val="00C519ED"/>
    <w:rsid w:val="00C61428"/>
    <w:rsid w:val="00C732FA"/>
    <w:rsid w:val="00C73F56"/>
    <w:rsid w:val="00C841F3"/>
    <w:rsid w:val="00CB59C6"/>
    <w:rsid w:val="00CD539E"/>
    <w:rsid w:val="00D02833"/>
    <w:rsid w:val="00D137F5"/>
    <w:rsid w:val="00D13E74"/>
    <w:rsid w:val="00D51D15"/>
    <w:rsid w:val="00D63B57"/>
    <w:rsid w:val="00D77167"/>
    <w:rsid w:val="00DA081F"/>
    <w:rsid w:val="00DA15D0"/>
    <w:rsid w:val="00DB3966"/>
    <w:rsid w:val="00DB6E8E"/>
    <w:rsid w:val="00E006B0"/>
    <w:rsid w:val="00E12563"/>
    <w:rsid w:val="00E20B29"/>
    <w:rsid w:val="00E2513E"/>
    <w:rsid w:val="00E327DC"/>
    <w:rsid w:val="00E420C7"/>
    <w:rsid w:val="00E757C7"/>
    <w:rsid w:val="00E9643C"/>
    <w:rsid w:val="00E9703B"/>
    <w:rsid w:val="00ED0062"/>
    <w:rsid w:val="00ED4C6A"/>
    <w:rsid w:val="00F10249"/>
    <w:rsid w:val="00F533C6"/>
    <w:rsid w:val="00F56298"/>
    <w:rsid w:val="00F703BB"/>
    <w:rsid w:val="00F971E0"/>
    <w:rsid w:val="00FA1801"/>
    <w:rsid w:val="00FA2631"/>
    <w:rsid w:val="00FB2B3D"/>
    <w:rsid w:val="00FF14EA"/>
    <w:rsid w:val="00FF5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2861FA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895"/>
    <w:pPr>
      <w:adjustRightInd w:val="0"/>
      <w:snapToGrid w:val="0"/>
      <w:spacing w:line="260" w:lineRule="exact"/>
    </w:pPr>
    <w:rPr>
      <w:rFonts w:ascii="Verdana" w:eastAsia="Cambria" w:hAnsi="Verdana"/>
      <w:color w:val="000000"/>
      <w:sz w:val="18"/>
      <w:lang w:eastAsia="en-US"/>
    </w:rPr>
  </w:style>
  <w:style w:type="paragraph" w:styleId="Heading1">
    <w:name w:val="heading 1"/>
    <w:basedOn w:val="Normal"/>
    <w:next w:val="Normal"/>
    <w:link w:val="Heading1Char"/>
    <w:uiPriority w:val="9"/>
    <w:qFormat/>
    <w:rsid w:val="00CB59C6"/>
    <w:pPr>
      <w:numPr>
        <w:numId w:val="1"/>
      </w:numPr>
      <w:pBdr>
        <w:top w:val="single" w:sz="4" w:space="10" w:color="EEECE1"/>
      </w:pBdr>
      <w:spacing w:after="113" w:line="520" w:lineRule="exact"/>
      <w:outlineLvl w:val="0"/>
    </w:pPr>
    <w:rPr>
      <w:spacing w:val="-6"/>
      <w:sz w:val="52"/>
      <w:szCs w:val="52"/>
    </w:rPr>
  </w:style>
  <w:style w:type="paragraph" w:styleId="Heading2">
    <w:name w:val="heading 2"/>
    <w:basedOn w:val="Normal"/>
    <w:next w:val="Normal"/>
    <w:link w:val="Heading2Char"/>
    <w:uiPriority w:val="9"/>
    <w:qFormat/>
    <w:rsid w:val="00CB59C6"/>
    <w:pPr>
      <w:numPr>
        <w:ilvl w:val="1"/>
        <w:numId w:val="1"/>
      </w:numPr>
      <w:adjustRightInd/>
      <w:snapToGrid/>
      <w:spacing w:after="45" w:line="320" w:lineRule="exact"/>
      <w:outlineLvl w:val="1"/>
    </w:pPr>
    <w:rPr>
      <w:b/>
      <w:color w:val="EEECE1"/>
      <w:sz w:val="24"/>
      <w:szCs w:val="24"/>
    </w:rPr>
  </w:style>
  <w:style w:type="paragraph" w:styleId="Heading3">
    <w:name w:val="heading 3"/>
    <w:basedOn w:val="Normal"/>
    <w:next w:val="Normal"/>
    <w:link w:val="Heading3Char"/>
    <w:uiPriority w:val="9"/>
    <w:qFormat/>
    <w:rsid w:val="00CB59C6"/>
    <w:pPr>
      <w:keepNext/>
      <w:keepLines/>
      <w:numPr>
        <w:ilvl w:val="2"/>
        <w:numId w:val="1"/>
      </w:numPr>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Two">
    <w:name w:val="Heading level Two"/>
    <w:basedOn w:val="Normal"/>
    <w:qFormat/>
    <w:rsid w:val="004E40E2"/>
    <w:pPr>
      <w:spacing w:line="240" w:lineRule="atLeast"/>
    </w:pPr>
    <w:rPr>
      <w:b/>
      <w:noProof/>
      <w:color w:val="00AEC7"/>
      <w:sz w:val="36"/>
      <w:szCs w:val="36"/>
      <w:lang w:val="en-US"/>
    </w:rPr>
  </w:style>
  <w:style w:type="paragraph" w:customStyle="1" w:styleId="Normalbold">
    <w:name w:val="Normal bold"/>
    <w:basedOn w:val="Normal"/>
    <w:qFormat/>
    <w:rsid w:val="00CB59C6"/>
    <w:pPr>
      <w:framePr w:hSpace="180" w:wrap="around" w:vAnchor="text" w:hAnchor="page" w:x="780" w:y="239"/>
    </w:pPr>
    <w:rPr>
      <w:b/>
    </w:rPr>
  </w:style>
  <w:style w:type="paragraph" w:customStyle="1" w:styleId="Tableheadingwhite">
    <w:name w:val="Table heading white"/>
    <w:basedOn w:val="Normal"/>
    <w:qFormat/>
    <w:rsid w:val="00233219"/>
    <w:rPr>
      <w:b/>
      <w:color w:val="F4F3EC"/>
      <w:szCs w:val="18"/>
    </w:rPr>
  </w:style>
  <w:style w:type="paragraph" w:customStyle="1" w:styleId="Headinglevelthree">
    <w:name w:val="Heading level three"/>
    <w:basedOn w:val="Heading2"/>
    <w:link w:val="HeadinglevelthreeChar"/>
    <w:qFormat/>
    <w:rsid w:val="00233219"/>
    <w:pPr>
      <w:numPr>
        <w:ilvl w:val="0"/>
        <w:numId w:val="0"/>
      </w:numPr>
    </w:pPr>
    <w:rPr>
      <w:color w:val="00AEC7"/>
    </w:rPr>
  </w:style>
  <w:style w:type="character" w:customStyle="1" w:styleId="HeadinglevelthreeChar">
    <w:name w:val="Heading level three Char"/>
    <w:link w:val="Headinglevelthree"/>
    <w:rsid w:val="00233219"/>
    <w:rPr>
      <w:rFonts w:ascii="Verdana" w:eastAsia="Cambria" w:hAnsi="Verdana"/>
      <w:b/>
      <w:color w:val="00AEC7"/>
      <w:sz w:val="24"/>
      <w:szCs w:val="24"/>
    </w:rPr>
  </w:style>
  <w:style w:type="character" w:customStyle="1" w:styleId="Heading1Char">
    <w:name w:val="Heading 1 Char"/>
    <w:link w:val="Heading1"/>
    <w:uiPriority w:val="9"/>
    <w:rsid w:val="00CB59C6"/>
    <w:rPr>
      <w:rFonts w:ascii="Verdana" w:eastAsia="Cambria" w:hAnsi="Verdana"/>
      <w:color w:val="000000"/>
      <w:spacing w:val="-6"/>
      <w:sz w:val="52"/>
      <w:szCs w:val="52"/>
    </w:rPr>
  </w:style>
  <w:style w:type="character" w:customStyle="1" w:styleId="Heading2Char">
    <w:name w:val="Heading 2 Char"/>
    <w:link w:val="Heading2"/>
    <w:uiPriority w:val="9"/>
    <w:rsid w:val="00CB59C6"/>
    <w:rPr>
      <w:rFonts w:ascii="Verdana" w:eastAsia="Cambria" w:hAnsi="Verdana"/>
      <w:b/>
      <w:color w:val="EEECE1"/>
      <w:sz w:val="24"/>
      <w:szCs w:val="24"/>
    </w:rPr>
  </w:style>
  <w:style w:type="table" w:styleId="MediumGrid3-Accent5">
    <w:name w:val="Medium Grid 3 Accent 5"/>
    <w:basedOn w:val="TableNormal"/>
    <w:uiPriority w:val="60"/>
    <w:rsid w:val="002A312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Heading3Char">
    <w:name w:val="Heading 3 Char"/>
    <w:link w:val="Heading3"/>
    <w:uiPriority w:val="9"/>
    <w:semiHidden/>
    <w:rsid w:val="00CB59C6"/>
    <w:rPr>
      <w:rFonts w:ascii="Calibri" w:eastAsia="MS Gothic" w:hAnsi="Calibri"/>
      <w:b/>
      <w:bCs/>
      <w:color w:val="4F81BD"/>
      <w:sz w:val="18"/>
    </w:rPr>
  </w:style>
  <w:style w:type="paragraph" w:customStyle="1" w:styleId="Headinglevelone">
    <w:name w:val="Heading level one"/>
    <w:basedOn w:val="Normal"/>
    <w:qFormat/>
    <w:rsid w:val="00B90367"/>
    <w:pPr>
      <w:spacing w:line="240" w:lineRule="atLeast"/>
      <w:jc w:val="both"/>
    </w:pPr>
    <w:rPr>
      <w:color w:val="FFFFFF"/>
      <w:sz w:val="52"/>
      <w:szCs w:val="52"/>
    </w:rPr>
  </w:style>
  <w:style w:type="paragraph" w:styleId="Header">
    <w:name w:val="header"/>
    <w:basedOn w:val="Normal"/>
    <w:link w:val="HeaderChar"/>
    <w:uiPriority w:val="99"/>
    <w:unhideWhenUsed/>
    <w:rsid w:val="00FA1801"/>
    <w:pPr>
      <w:tabs>
        <w:tab w:val="center" w:pos="4320"/>
        <w:tab w:val="right" w:pos="8640"/>
      </w:tabs>
    </w:pPr>
  </w:style>
  <w:style w:type="character" w:customStyle="1" w:styleId="HeaderChar">
    <w:name w:val="Header Char"/>
    <w:link w:val="Header"/>
    <w:uiPriority w:val="99"/>
    <w:rsid w:val="00FA1801"/>
    <w:rPr>
      <w:rFonts w:ascii="Verdana" w:eastAsia="Cambria" w:hAnsi="Verdana"/>
      <w:color w:val="000000"/>
      <w:sz w:val="18"/>
    </w:rPr>
  </w:style>
  <w:style w:type="paragraph" w:styleId="Footer">
    <w:name w:val="footer"/>
    <w:basedOn w:val="Normal"/>
    <w:link w:val="FooterChar"/>
    <w:uiPriority w:val="99"/>
    <w:unhideWhenUsed/>
    <w:rsid w:val="001129EF"/>
    <w:pPr>
      <w:tabs>
        <w:tab w:val="center" w:pos="4320"/>
        <w:tab w:val="right" w:pos="8640"/>
      </w:tabs>
    </w:pPr>
  </w:style>
  <w:style w:type="character" w:customStyle="1" w:styleId="FooterChar">
    <w:name w:val="Footer Char"/>
    <w:link w:val="Footer"/>
    <w:uiPriority w:val="99"/>
    <w:rsid w:val="001129EF"/>
    <w:rPr>
      <w:rFonts w:ascii="Verdana" w:eastAsia="Cambria" w:hAnsi="Verdana"/>
      <w:color w:val="000000"/>
      <w:sz w:val="18"/>
    </w:rPr>
  </w:style>
  <w:style w:type="paragraph" w:customStyle="1" w:styleId="ColorfulList-Accent11">
    <w:name w:val="Colorful List - Accent 11"/>
    <w:basedOn w:val="Normal"/>
    <w:uiPriority w:val="34"/>
    <w:qFormat/>
    <w:rsid w:val="00230C3B"/>
    <w:pPr>
      <w:adjustRightInd/>
      <w:snapToGrid/>
      <w:spacing w:line="276" w:lineRule="auto"/>
      <w:ind w:left="720"/>
      <w:contextualSpacing/>
    </w:pPr>
    <w:rPr>
      <w:rFonts w:ascii="Arial" w:eastAsia="Calibri" w:hAnsi="Arial"/>
      <w:color w:val="auto"/>
      <w:sz w:val="22"/>
      <w:szCs w:val="22"/>
    </w:rPr>
  </w:style>
  <w:style w:type="paragraph" w:styleId="ListParagraph">
    <w:name w:val="List Paragraph"/>
    <w:basedOn w:val="Normal"/>
    <w:uiPriority w:val="34"/>
    <w:qFormat/>
    <w:rsid w:val="004E40E2"/>
    <w:pPr>
      <w:adjustRightInd/>
      <w:snapToGrid/>
      <w:spacing w:line="276" w:lineRule="auto"/>
      <w:ind w:left="720"/>
      <w:contextualSpacing/>
    </w:pPr>
    <w:rPr>
      <w:rFonts w:ascii="Arial" w:eastAsiaTheme="minorHAnsi" w:hAnsi="Arial" w:cstheme="minorBidi"/>
      <w:color w:val="auto"/>
      <w:sz w:val="22"/>
      <w:szCs w:val="22"/>
    </w:rPr>
  </w:style>
  <w:style w:type="paragraph" w:styleId="BalloonText">
    <w:name w:val="Balloon Text"/>
    <w:basedOn w:val="Normal"/>
    <w:link w:val="BalloonTextChar"/>
    <w:uiPriority w:val="99"/>
    <w:semiHidden/>
    <w:unhideWhenUsed/>
    <w:rsid w:val="00235A01"/>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35A01"/>
    <w:rPr>
      <w:rFonts w:ascii="Segoe UI" w:eastAsia="Cambria" w:hAnsi="Segoe UI" w:cs="Segoe UI"/>
      <w:color w:val="000000"/>
      <w:sz w:val="18"/>
      <w:szCs w:val="18"/>
      <w:lang w:eastAsia="en-US"/>
    </w:rPr>
  </w:style>
  <w:style w:type="paragraph" w:customStyle="1" w:styleId="Default">
    <w:name w:val="Default"/>
    <w:rsid w:val="00510F66"/>
    <w:pPr>
      <w:autoSpaceDE w:val="0"/>
      <w:autoSpaceDN w:val="0"/>
      <w:adjustRightInd w:val="0"/>
    </w:pPr>
    <w:rPr>
      <w:rFonts w:ascii="Calibri" w:hAnsi="Calibri" w:cs="Calibri"/>
      <w:color w:val="000000"/>
      <w:sz w:val="24"/>
      <w:szCs w:val="24"/>
    </w:rPr>
  </w:style>
  <w:style w:type="paragraph" w:customStyle="1" w:styleId="1Subhead">
    <w:name w:val="1. Subhead"/>
    <w:basedOn w:val="Normal"/>
    <w:qFormat/>
    <w:rsid w:val="00445C12"/>
    <w:pPr>
      <w:adjustRightInd/>
      <w:snapToGrid/>
      <w:spacing w:after="140" w:line="280" w:lineRule="atLeast"/>
    </w:pPr>
    <w:rPr>
      <w:b/>
      <w:color w:val="00AEC7"/>
      <w:sz w:val="24"/>
      <w:szCs w:val="24"/>
    </w:rPr>
  </w:style>
  <w:style w:type="paragraph" w:customStyle="1" w:styleId="1NUSbodycopy">
    <w:name w:val="1 NUS body copy"/>
    <w:basedOn w:val="Normal"/>
    <w:qFormat/>
    <w:rsid w:val="00676892"/>
    <w:pPr>
      <w:adjustRightInd/>
      <w:snapToGrid/>
      <w:spacing w:after="140" w:line="280" w:lineRule="exact"/>
    </w:pPr>
    <w:rPr>
      <w:color w:val="auto"/>
      <w:szCs w:val="18"/>
    </w:rPr>
  </w:style>
  <w:style w:type="paragraph" w:styleId="NormalWeb">
    <w:name w:val="Normal (Web)"/>
    <w:basedOn w:val="Normal"/>
    <w:uiPriority w:val="99"/>
    <w:unhideWhenUsed/>
    <w:rsid w:val="00732EDD"/>
    <w:pPr>
      <w:adjustRightInd/>
      <w:snapToGrid/>
      <w:spacing w:before="100" w:beforeAutospacing="1" w:after="100" w:afterAutospacing="1" w:line="240" w:lineRule="auto"/>
    </w:pPr>
    <w:rPr>
      <w:rFonts w:ascii="Times New Roman" w:eastAsia="Times New Roman" w:hAnsi="Times New Roman"/>
      <w:color w:val="auto"/>
      <w:sz w:val="24"/>
      <w:szCs w:val="24"/>
      <w:lang w:eastAsia="en-GB"/>
    </w:rPr>
  </w:style>
  <w:style w:type="character" w:styleId="Hyperlink">
    <w:name w:val="Hyperlink"/>
    <w:basedOn w:val="DefaultParagraphFont"/>
    <w:uiPriority w:val="99"/>
    <w:unhideWhenUsed/>
    <w:rsid w:val="001C2E01"/>
    <w:rPr>
      <w:color w:val="0563C1" w:themeColor="hyperlink"/>
      <w:u w:val="single"/>
    </w:rPr>
  </w:style>
  <w:style w:type="character" w:styleId="UnresolvedMention">
    <w:name w:val="Unresolved Mention"/>
    <w:basedOn w:val="DefaultParagraphFont"/>
    <w:uiPriority w:val="99"/>
    <w:semiHidden/>
    <w:unhideWhenUsed/>
    <w:rsid w:val="001C2E01"/>
    <w:rPr>
      <w:color w:val="605E5C"/>
      <w:shd w:val="clear" w:color="auto" w:fill="E1DFDD"/>
    </w:rPr>
  </w:style>
  <w:style w:type="character" w:styleId="Strong">
    <w:name w:val="Strong"/>
    <w:basedOn w:val="DefaultParagraphFont"/>
    <w:uiPriority w:val="22"/>
    <w:qFormat/>
    <w:rsid w:val="00D51D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45648">
      <w:bodyDiv w:val="1"/>
      <w:marLeft w:val="0"/>
      <w:marRight w:val="0"/>
      <w:marTop w:val="0"/>
      <w:marBottom w:val="0"/>
      <w:divBdr>
        <w:top w:val="none" w:sz="0" w:space="0" w:color="auto"/>
        <w:left w:val="none" w:sz="0" w:space="0" w:color="auto"/>
        <w:bottom w:val="none" w:sz="0" w:space="0" w:color="auto"/>
        <w:right w:val="none" w:sz="0" w:space="0" w:color="auto"/>
      </w:divBdr>
    </w:div>
    <w:div w:id="375087674">
      <w:bodyDiv w:val="1"/>
      <w:marLeft w:val="0"/>
      <w:marRight w:val="0"/>
      <w:marTop w:val="0"/>
      <w:marBottom w:val="0"/>
      <w:divBdr>
        <w:top w:val="none" w:sz="0" w:space="0" w:color="auto"/>
        <w:left w:val="none" w:sz="0" w:space="0" w:color="auto"/>
        <w:bottom w:val="none" w:sz="0" w:space="0" w:color="auto"/>
        <w:right w:val="none" w:sz="0" w:space="0" w:color="auto"/>
      </w:divBdr>
    </w:div>
    <w:div w:id="560866940">
      <w:bodyDiv w:val="1"/>
      <w:marLeft w:val="0"/>
      <w:marRight w:val="0"/>
      <w:marTop w:val="0"/>
      <w:marBottom w:val="0"/>
      <w:divBdr>
        <w:top w:val="none" w:sz="0" w:space="0" w:color="auto"/>
        <w:left w:val="none" w:sz="0" w:space="0" w:color="auto"/>
        <w:bottom w:val="none" w:sz="0" w:space="0" w:color="auto"/>
        <w:right w:val="none" w:sz="0" w:space="0" w:color="auto"/>
      </w:divBdr>
      <w:divsChild>
        <w:div w:id="437338581">
          <w:marLeft w:val="0"/>
          <w:marRight w:val="0"/>
          <w:marTop w:val="0"/>
          <w:marBottom w:val="0"/>
          <w:divBdr>
            <w:top w:val="none" w:sz="0" w:space="0" w:color="auto"/>
            <w:left w:val="none" w:sz="0" w:space="0" w:color="auto"/>
            <w:bottom w:val="none" w:sz="0" w:space="0" w:color="auto"/>
            <w:right w:val="none" w:sz="0" w:space="0" w:color="auto"/>
          </w:divBdr>
          <w:divsChild>
            <w:div w:id="1495298780">
              <w:marLeft w:val="0"/>
              <w:marRight w:val="0"/>
              <w:marTop w:val="0"/>
              <w:marBottom w:val="0"/>
              <w:divBdr>
                <w:top w:val="none" w:sz="0" w:space="0" w:color="auto"/>
                <w:left w:val="none" w:sz="0" w:space="0" w:color="auto"/>
                <w:bottom w:val="none" w:sz="0" w:space="0" w:color="auto"/>
                <w:right w:val="none" w:sz="0" w:space="0" w:color="auto"/>
              </w:divBdr>
              <w:divsChild>
                <w:div w:id="28183715">
                  <w:marLeft w:val="0"/>
                  <w:marRight w:val="0"/>
                  <w:marTop w:val="0"/>
                  <w:marBottom w:val="0"/>
                  <w:divBdr>
                    <w:top w:val="none" w:sz="0" w:space="0" w:color="auto"/>
                    <w:left w:val="none" w:sz="0" w:space="0" w:color="auto"/>
                    <w:bottom w:val="none" w:sz="0" w:space="0" w:color="auto"/>
                    <w:right w:val="none" w:sz="0" w:space="0" w:color="auto"/>
                  </w:divBdr>
                  <w:divsChild>
                    <w:div w:id="52970734">
                      <w:marLeft w:val="0"/>
                      <w:marRight w:val="0"/>
                      <w:marTop w:val="0"/>
                      <w:marBottom w:val="0"/>
                      <w:divBdr>
                        <w:top w:val="none" w:sz="0" w:space="0" w:color="auto"/>
                        <w:left w:val="none" w:sz="0" w:space="0" w:color="auto"/>
                        <w:bottom w:val="none" w:sz="0" w:space="0" w:color="auto"/>
                        <w:right w:val="none" w:sz="0" w:space="0" w:color="auto"/>
                      </w:divBdr>
                      <w:divsChild>
                        <w:div w:id="500314869">
                          <w:marLeft w:val="0"/>
                          <w:marRight w:val="0"/>
                          <w:marTop w:val="0"/>
                          <w:marBottom w:val="0"/>
                          <w:divBdr>
                            <w:top w:val="none" w:sz="0" w:space="0" w:color="auto"/>
                            <w:left w:val="none" w:sz="0" w:space="0" w:color="auto"/>
                            <w:bottom w:val="none" w:sz="0" w:space="0" w:color="auto"/>
                            <w:right w:val="none" w:sz="0" w:space="0" w:color="auto"/>
                          </w:divBdr>
                          <w:divsChild>
                            <w:div w:id="1042557742">
                              <w:marLeft w:val="0"/>
                              <w:marRight w:val="0"/>
                              <w:marTop w:val="0"/>
                              <w:marBottom w:val="0"/>
                              <w:divBdr>
                                <w:top w:val="none" w:sz="0" w:space="0" w:color="auto"/>
                                <w:left w:val="none" w:sz="0" w:space="0" w:color="auto"/>
                                <w:bottom w:val="none" w:sz="0" w:space="0" w:color="auto"/>
                                <w:right w:val="none" w:sz="0" w:space="0" w:color="auto"/>
                              </w:divBdr>
                              <w:divsChild>
                                <w:div w:id="482702979">
                                  <w:marLeft w:val="0"/>
                                  <w:marRight w:val="0"/>
                                  <w:marTop w:val="0"/>
                                  <w:marBottom w:val="0"/>
                                  <w:divBdr>
                                    <w:top w:val="none" w:sz="0" w:space="0" w:color="auto"/>
                                    <w:left w:val="none" w:sz="0" w:space="0" w:color="auto"/>
                                    <w:bottom w:val="none" w:sz="0" w:space="0" w:color="auto"/>
                                    <w:right w:val="none" w:sz="0" w:space="0" w:color="auto"/>
                                  </w:divBdr>
                                  <w:divsChild>
                                    <w:div w:id="1484006396">
                                      <w:marLeft w:val="0"/>
                                      <w:marRight w:val="0"/>
                                      <w:marTop w:val="0"/>
                                      <w:marBottom w:val="0"/>
                                      <w:divBdr>
                                        <w:top w:val="none" w:sz="0" w:space="0" w:color="auto"/>
                                        <w:left w:val="none" w:sz="0" w:space="0" w:color="auto"/>
                                        <w:bottom w:val="none" w:sz="0" w:space="0" w:color="auto"/>
                                        <w:right w:val="none" w:sz="0" w:space="0" w:color="auto"/>
                                      </w:divBdr>
                                      <w:divsChild>
                                        <w:div w:id="1568493903">
                                          <w:marLeft w:val="0"/>
                                          <w:marRight w:val="0"/>
                                          <w:marTop w:val="0"/>
                                          <w:marBottom w:val="0"/>
                                          <w:divBdr>
                                            <w:top w:val="none" w:sz="0" w:space="0" w:color="auto"/>
                                            <w:left w:val="none" w:sz="0" w:space="0" w:color="auto"/>
                                            <w:bottom w:val="none" w:sz="0" w:space="0" w:color="auto"/>
                                            <w:right w:val="none" w:sz="0" w:space="0" w:color="auto"/>
                                          </w:divBdr>
                                          <w:divsChild>
                                            <w:div w:id="15338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846123">
      <w:bodyDiv w:val="1"/>
      <w:marLeft w:val="0"/>
      <w:marRight w:val="0"/>
      <w:marTop w:val="0"/>
      <w:marBottom w:val="0"/>
      <w:divBdr>
        <w:top w:val="none" w:sz="0" w:space="0" w:color="auto"/>
        <w:left w:val="none" w:sz="0" w:space="0" w:color="auto"/>
        <w:bottom w:val="none" w:sz="0" w:space="0" w:color="auto"/>
        <w:right w:val="none" w:sz="0" w:space="0" w:color="auto"/>
      </w:divBdr>
    </w:div>
    <w:div w:id="1168407225">
      <w:bodyDiv w:val="1"/>
      <w:marLeft w:val="0"/>
      <w:marRight w:val="0"/>
      <w:marTop w:val="0"/>
      <w:marBottom w:val="0"/>
      <w:divBdr>
        <w:top w:val="none" w:sz="0" w:space="0" w:color="auto"/>
        <w:left w:val="none" w:sz="0" w:space="0" w:color="auto"/>
        <w:bottom w:val="none" w:sz="0" w:space="0" w:color="auto"/>
        <w:right w:val="none" w:sz="0" w:space="0" w:color="auto"/>
      </w:divBdr>
    </w:div>
    <w:div w:id="12519617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tax-free-allowances-on-property-and-trading-inc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5B2F-51CA-4BCD-A49C-FF829B0C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Links>
    <vt:vector size="6" baseType="variant">
      <vt:variant>
        <vt:i4>4915302</vt:i4>
      </vt:variant>
      <vt:variant>
        <vt:i4>-1</vt:i4>
      </vt:variant>
      <vt:variant>
        <vt:i4>2054</vt:i4>
      </vt:variant>
      <vt:variant>
        <vt:i4>1</vt:i4>
      </vt:variant>
      <vt:variant>
        <vt:lpwstr>A4 temp bground 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2020-11-05T16:05:00Z</dcterms:created>
  <dcterms:modified xsi:type="dcterms:W3CDTF">2020-11-06T17:45:00Z</dcterms:modified>
</cp:coreProperties>
</file>