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95" w:tblpY="-4238"/>
        <w:tblW w:w="9474" w:type="dxa"/>
        <w:tblLayout w:type="fixed"/>
        <w:tblCellMar>
          <w:left w:w="0" w:type="dxa"/>
          <w:right w:w="0" w:type="dxa"/>
        </w:tblCellMar>
        <w:tblLook w:val="04A0" w:firstRow="1" w:lastRow="0" w:firstColumn="1" w:lastColumn="0" w:noHBand="0" w:noVBand="1"/>
      </w:tblPr>
      <w:tblGrid>
        <w:gridCol w:w="9474"/>
      </w:tblGrid>
      <w:tr w:rsidR="00CB2D07" w:rsidRPr="002D6510" w:rsidTr="009C35BF">
        <w:trPr>
          <w:trHeight w:val="1399"/>
        </w:trPr>
        <w:tc>
          <w:tcPr>
            <w:tcW w:w="9474" w:type="dxa"/>
          </w:tcPr>
          <w:p w:rsidR="00CB2D07" w:rsidRDefault="00CB2D07" w:rsidP="00983F21">
            <w:pPr>
              <w:pStyle w:val="Heading1"/>
              <w:outlineLvl w:val="0"/>
            </w:pPr>
          </w:p>
          <w:p w:rsidR="00CB2D07" w:rsidRPr="002D6510" w:rsidRDefault="00AB6E0E" w:rsidP="00AD4CB8">
            <w:pPr>
              <w:pStyle w:val="Heading1"/>
              <w:outlineLvl w:val="0"/>
            </w:pPr>
            <w:r>
              <w:t>Intersectionality 101 Workshop Briefing</w:t>
            </w:r>
          </w:p>
        </w:tc>
      </w:tr>
      <w:tr w:rsidR="00CB2D07" w:rsidTr="009C35BF">
        <w:trPr>
          <w:trHeight w:val="569"/>
        </w:trPr>
        <w:tc>
          <w:tcPr>
            <w:tcW w:w="9474" w:type="dxa"/>
          </w:tcPr>
          <w:p w:rsidR="00CB2D07" w:rsidRDefault="00CB2D07" w:rsidP="00983F21"/>
        </w:tc>
      </w:tr>
      <w:tr w:rsidR="00CB2D07" w:rsidRPr="0020478A" w:rsidTr="009C35BF">
        <w:trPr>
          <w:trHeight w:hRule="exact" w:val="8205"/>
        </w:trPr>
        <w:tc>
          <w:tcPr>
            <w:tcW w:w="9474" w:type="dxa"/>
          </w:tcPr>
          <w:p w:rsidR="00CB2D07" w:rsidRPr="00616EE2" w:rsidRDefault="00AB6E0E" w:rsidP="00983F21">
            <w:pPr>
              <w:pStyle w:val="Heading2"/>
              <w:outlineLvl w:val="1"/>
            </w:pPr>
            <w:r>
              <w:t>Introduction</w:t>
            </w:r>
          </w:p>
          <w:p w:rsidR="009C35BF" w:rsidRPr="009C35BF" w:rsidRDefault="00694D24" w:rsidP="009C35BF">
            <w:pPr>
              <w:pStyle w:val="IntroductoryText"/>
              <w:rPr>
                <w:sz w:val="20"/>
                <w:szCs w:val="24"/>
              </w:rPr>
            </w:pPr>
            <w:r w:rsidRPr="009C35BF">
              <w:rPr>
                <w:sz w:val="20"/>
                <w:szCs w:val="24"/>
              </w:rPr>
              <w:t>At NUS</w:t>
            </w:r>
            <w:r w:rsidR="009C35BF">
              <w:rPr>
                <w:sz w:val="20"/>
                <w:szCs w:val="24"/>
              </w:rPr>
              <w:t>,</w:t>
            </w:r>
            <w:r w:rsidRPr="009C35BF">
              <w:rPr>
                <w:sz w:val="20"/>
                <w:szCs w:val="24"/>
              </w:rPr>
              <w:t xml:space="preserve"> the National Women’s Campaign recognises when sexism and gender are discussed without looking at other types of identities and oppressions, the dialogue often revolves around the experiences of the more privileged women in society. This can mean that the issues and experiences of the more socially marginalised women are overshadowed, dismissed or erased. </w:t>
            </w:r>
            <w:r w:rsidRPr="009C35BF">
              <w:rPr>
                <w:rFonts w:ascii="Arial" w:eastAsia="Arial" w:hAnsi="Arial" w:cs="Arial"/>
                <w:color w:val="000000"/>
                <w:sz w:val="18"/>
                <w:szCs w:val="22"/>
                <w:lang w:eastAsia="en-GB"/>
              </w:rPr>
              <w:t xml:space="preserve"> </w:t>
            </w:r>
            <w:r w:rsidRPr="009C35BF">
              <w:rPr>
                <w:sz w:val="20"/>
                <w:szCs w:val="24"/>
              </w:rPr>
              <w:t>We believe that understanding Intersectionality is understanding that one person’s oppression will be different to another person’s, especially when multiple oppressions are at play. Therefore is it crucial for student women's and feminist groups to have intersectionality at the heart of everything we do. We’ve created this workshop for student feminist activists to help them to:</w:t>
            </w:r>
          </w:p>
          <w:p w:rsidR="009C35BF" w:rsidRPr="009C35BF" w:rsidRDefault="009C35BF" w:rsidP="006B36DC">
            <w:pPr>
              <w:pStyle w:val="IntroductoryText"/>
              <w:numPr>
                <w:ilvl w:val="0"/>
                <w:numId w:val="2"/>
              </w:numPr>
              <w:rPr>
                <w:sz w:val="18"/>
                <w:szCs w:val="18"/>
              </w:rPr>
            </w:pPr>
            <w:r w:rsidRPr="009C35BF">
              <w:rPr>
                <w:sz w:val="18"/>
                <w:szCs w:val="18"/>
              </w:rPr>
              <w:t>Understand the history of the concept of intersectionality and how it's developed within feminism and the wider liberation movement.</w:t>
            </w:r>
          </w:p>
          <w:p w:rsidR="009C35BF" w:rsidRPr="009C35BF" w:rsidRDefault="009C35BF" w:rsidP="006B36DC">
            <w:pPr>
              <w:pStyle w:val="IntroductoryText"/>
              <w:numPr>
                <w:ilvl w:val="0"/>
                <w:numId w:val="2"/>
              </w:numPr>
              <w:rPr>
                <w:sz w:val="18"/>
                <w:szCs w:val="18"/>
              </w:rPr>
            </w:pPr>
            <w:r w:rsidRPr="009C35BF">
              <w:rPr>
                <w:sz w:val="18"/>
                <w:szCs w:val="18"/>
              </w:rPr>
              <w:t>Discuss personal experiences of exclusion in the feminist movement and the representation of feminism in the media.</w:t>
            </w:r>
          </w:p>
          <w:p w:rsidR="009C35BF" w:rsidRPr="009C35BF" w:rsidRDefault="009C35BF" w:rsidP="006B36DC">
            <w:pPr>
              <w:pStyle w:val="IntroductoryText"/>
              <w:numPr>
                <w:ilvl w:val="0"/>
                <w:numId w:val="2"/>
              </w:numPr>
              <w:rPr>
                <w:sz w:val="18"/>
                <w:szCs w:val="18"/>
              </w:rPr>
            </w:pPr>
            <w:r w:rsidRPr="009C35BF">
              <w:rPr>
                <w:sz w:val="18"/>
                <w:szCs w:val="18"/>
              </w:rPr>
              <w:t>Learn how to integrate intersectionality into your activism.</w:t>
            </w:r>
          </w:p>
          <w:p w:rsidR="009C35BF" w:rsidRPr="0007618E" w:rsidRDefault="009C35BF" w:rsidP="009C35BF">
            <w:r w:rsidRPr="0007618E">
              <w:t xml:space="preserve"> </w:t>
            </w:r>
          </w:p>
          <w:p w:rsidR="009C35BF" w:rsidRPr="009C35BF" w:rsidRDefault="009C35BF" w:rsidP="009C35BF">
            <w:pPr>
              <w:pStyle w:val="IntroductoryText"/>
              <w:rPr>
                <w:sz w:val="18"/>
                <w:szCs w:val="18"/>
              </w:rPr>
            </w:pPr>
            <w:r w:rsidRPr="009C35BF">
              <w:rPr>
                <w:sz w:val="18"/>
                <w:szCs w:val="18"/>
              </w:rPr>
              <w:t>We hope that this workshop briefing will be useful in helping you to engage more students in practicing intersectionality within feminist activism.</w:t>
            </w:r>
          </w:p>
          <w:p w:rsidR="009C35BF" w:rsidRPr="009C35BF" w:rsidRDefault="009C35BF" w:rsidP="009C35BF">
            <w:pPr>
              <w:pStyle w:val="IntroductoryText"/>
              <w:rPr>
                <w:sz w:val="18"/>
                <w:szCs w:val="18"/>
              </w:rPr>
            </w:pPr>
            <w:r w:rsidRPr="009C35BF">
              <w:rPr>
                <w:sz w:val="18"/>
                <w:szCs w:val="18"/>
              </w:rPr>
              <w:t>In Solidarity,</w:t>
            </w:r>
          </w:p>
          <w:p w:rsidR="009C35BF" w:rsidRDefault="009C35BF" w:rsidP="009C35BF">
            <w:pPr>
              <w:pStyle w:val="IntroductoryText"/>
              <w:rPr>
                <w:sz w:val="18"/>
                <w:szCs w:val="18"/>
              </w:rPr>
            </w:pPr>
            <w:r w:rsidRPr="009C35BF">
              <w:rPr>
                <w:sz w:val="18"/>
                <w:szCs w:val="18"/>
              </w:rPr>
              <w:t>Susuana Amoah, NUS Women’s Officer</w:t>
            </w:r>
            <w:bookmarkStart w:id="0" w:name="h.aejn1b3eoak6" w:colFirst="0" w:colLast="0"/>
            <w:bookmarkStart w:id="1" w:name="h.7q8ht9dsb8xn" w:colFirst="0" w:colLast="0"/>
            <w:bookmarkEnd w:id="0"/>
            <w:bookmarkEnd w:id="1"/>
          </w:p>
          <w:p w:rsidR="009C35BF" w:rsidRDefault="009C35BF" w:rsidP="009C35BF">
            <w:pPr>
              <w:pStyle w:val="IntroductoryText"/>
              <w:rPr>
                <w:sz w:val="18"/>
                <w:szCs w:val="18"/>
              </w:rPr>
            </w:pPr>
          </w:p>
          <w:p w:rsidR="009C35BF" w:rsidRDefault="009C35BF" w:rsidP="009C35BF">
            <w:pPr>
              <w:pStyle w:val="IntroductoryText"/>
              <w:rPr>
                <w:sz w:val="18"/>
                <w:szCs w:val="18"/>
              </w:rPr>
            </w:pPr>
          </w:p>
          <w:p w:rsidR="009C35BF" w:rsidRDefault="009C35BF" w:rsidP="009C35BF">
            <w:pPr>
              <w:pStyle w:val="IntroductoryText"/>
              <w:rPr>
                <w:sz w:val="18"/>
                <w:szCs w:val="18"/>
              </w:rPr>
            </w:pPr>
          </w:p>
          <w:p w:rsidR="009C35BF" w:rsidRDefault="009C35BF" w:rsidP="009C35BF">
            <w:pPr>
              <w:pStyle w:val="IntroductoryText"/>
              <w:rPr>
                <w:sz w:val="18"/>
                <w:szCs w:val="18"/>
              </w:rPr>
            </w:pPr>
          </w:p>
          <w:p w:rsidR="009C35BF" w:rsidRDefault="009C35BF" w:rsidP="009C35BF">
            <w:pPr>
              <w:pStyle w:val="IntroductoryText"/>
              <w:rPr>
                <w:sz w:val="18"/>
                <w:szCs w:val="18"/>
              </w:rPr>
            </w:pPr>
          </w:p>
          <w:p w:rsidR="009C35BF" w:rsidRPr="009C35BF" w:rsidRDefault="009C35BF" w:rsidP="009C35BF">
            <w:pPr>
              <w:pStyle w:val="IntroductoryText"/>
              <w:rPr>
                <w:sz w:val="18"/>
                <w:szCs w:val="18"/>
              </w:rPr>
            </w:pPr>
          </w:p>
          <w:p w:rsidR="00694D24" w:rsidRPr="00694D24" w:rsidRDefault="00694D24" w:rsidP="00694D24">
            <w:pPr>
              <w:pStyle w:val="IntroductoryText"/>
              <w:rPr>
                <w:sz w:val="24"/>
                <w:szCs w:val="24"/>
              </w:rPr>
            </w:pPr>
          </w:p>
          <w:p w:rsidR="00694D24" w:rsidRPr="00694D24" w:rsidRDefault="00694D24" w:rsidP="00694D24">
            <w:pPr>
              <w:pStyle w:val="IntroductoryText"/>
            </w:pPr>
            <w:r w:rsidRPr="00694D24">
              <w:t xml:space="preserve"> </w:t>
            </w:r>
          </w:p>
          <w:p w:rsidR="00CB2D07" w:rsidRPr="0020478A" w:rsidRDefault="00CB2D07" w:rsidP="00983F21">
            <w:pPr>
              <w:pStyle w:val="IntroductoryText"/>
            </w:pPr>
          </w:p>
        </w:tc>
      </w:tr>
    </w:tbl>
    <w:p w:rsidR="00EA3E9D" w:rsidRDefault="009C35BF" w:rsidP="00EA3E9D">
      <w:pPr>
        <w:pStyle w:val="Heading3"/>
        <w:rPr>
          <w:lang w:val="en-US"/>
        </w:rPr>
      </w:pPr>
      <w:r>
        <w:rPr>
          <w:lang w:val="en-US"/>
        </w:rPr>
        <w:t xml:space="preserve">Workshop Agenda </w:t>
      </w:r>
    </w:p>
    <w:p w:rsidR="009C35BF" w:rsidRPr="0007618E" w:rsidRDefault="009C35BF" w:rsidP="009C35BF">
      <w:r w:rsidRPr="0007618E">
        <w:t xml:space="preserve">Workshop time: 1 and </w:t>
      </w:r>
      <w:r>
        <w:t xml:space="preserve">a </w:t>
      </w:r>
      <w:r w:rsidRPr="0007618E">
        <w:t>half hours</w:t>
      </w:r>
    </w:p>
    <w:p w:rsidR="009C35BF" w:rsidRPr="0007618E" w:rsidRDefault="009C35BF" w:rsidP="009C35BF">
      <w:r w:rsidRPr="0007618E">
        <w:t>Ideal Workshop size: 25 people</w:t>
      </w:r>
    </w:p>
    <w:p w:rsidR="0007326E" w:rsidRDefault="0007326E" w:rsidP="0007326E">
      <w:pPr>
        <w:rPr>
          <w:lang w:val="en-US"/>
        </w:rPr>
      </w:pPr>
    </w:p>
    <w:p w:rsidR="009C35BF" w:rsidRPr="0007618E" w:rsidRDefault="009C35BF" w:rsidP="006B36DC">
      <w:pPr>
        <w:pStyle w:val="ListParagraph"/>
        <w:numPr>
          <w:ilvl w:val="0"/>
          <w:numId w:val="3"/>
        </w:numPr>
        <w:adjustRightInd/>
        <w:snapToGrid/>
        <w:spacing w:line="276" w:lineRule="auto"/>
      </w:pPr>
      <w:r w:rsidRPr="0007618E">
        <w:t>Introduction (10 minutes)</w:t>
      </w:r>
    </w:p>
    <w:p w:rsidR="009C35BF" w:rsidRPr="0007618E" w:rsidRDefault="009C35BF" w:rsidP="006B36DC">
      <w:pPr>
        <w:pStyle w:val="ListParagraph"/>
        <w:numPr>
          <w:ilvl w:val="0"/>
          <w:numId w:val="3"/>
        </w:numPr>
        <w:adjustRightInd/>
        <w:snapToGrid/>
        <w:spacing w:line="276" w:lineRule="auto"/>
      </w:pPr>
      <w:r w:rsidRPr="0007618E">
        <w:t>Intersectionality 101 (20 minutes)</w:t>
      </w:r>
    </w:p>
    <w:p w:rsidR="009C35BF" w:rsidRPr="0007618E" w:rsidRDefault="009C35BF" w:rsidP="006B36DC">
      <w:pPr>
        <w:pStyle w:val="ListParagraph"/>
        <w:numPr>
          <w:ilvl w:val="0"/>
          <w:numId w:val="3"/>
        </w:numPr>
        <w:adjustRightInd/>
        <w:snapToGrid/>
        <w:spacing w:line="276" w:lineRule="auto"/>
      </w:pPr>
      <w:r w:rsidRPr="0007618E">
        <w:t>Sharing experiences (20 minutes)</w:t>
      </w:r>
    </w:p>
    <w:p w:rsidR="009C35BF" w:rsidRPr="0007618E" w:rsidRDefault="009C35BF" w:rsidP="006B36DC">
      <w:pPr>
        <w:pStyle w:val="ListParagraph"/>
        <w:numPr>
          <w:ilvl w:val="0"/>
          <w:numId w:val="3"/>
        </w:numPr>
        <w:adjustRightInd/>
        <w:snapToGrid/>
        <w:spacing w:line="276" w:lineRule="auto"/>
      </w:pPr>
      <w:r>
        <w:t>Inclusive c</w:t>
      </w:r>
      <w:r w:rsidRPr="0007618E">
        <w:t>ampaigning (15 minutes)</w:t>
      </w:r>
    </w:p>
    <w:p w:rsidR="009C35BF" w:rsidRPr="0007618E" w:rsidRDefault="009C35BF" w:rsidP="006B36DC">
      <w:pPr>
        <w:pStyle w:val="ListParagraph"/>
        <w:numPr>
          <w:ilvl w:val="0"/>
          <w:numId w:val="3"/>
        </w:numPr>
        <w:adjustRightInd/>
        <w:snapToGrid/>
        <w:spacing w:line="276" w:lineRule="auto"/>
      </w:pPr>
      <w:r w:rsidRPr="0007618E">
        <w:t>Intersectionality Challenge (20 minutes)</w:t>
      </w:r>
    </w:p>
    <w:p w:rsidR="009C35BF" w:rsidRPr="0007618E" w:rsidRDefault="009C35BF" w:rsidP="006B36DC">
      <w:pPr>
        <w:pStyle w:val="ListParagraph"/>
        <w:numPr>
          <w:ilvl w:val="0"/>
          <w:numId w:val="3"/>
        </w:numPr>
        <w:adjustRightInd/>
        <w:snapToGrid/>
        <w:spacing w:line="276" w:lineRule="auto"/>
      </w:pPr>
      <w:r w:rsidRPr="0007618E">
        <w:t>Wrap up (5 minutes)</w:t>
      </w:r>
    </w:p>
    <w:p w:rsidR="009C35BF" w:rsidRDefault="009C35BF" w:rsidP="0007326E">
      <w:pPr>
        <w:rPr>
          <w:lang w:val="en-US"/>
        </w:rPr>
      </w:pPr>
    </w:p>
    <w:p w:rsidR="009C35BF" w:rsidRDefault="009C35BF" w:rsidP="0007326E">
      <w:pPr>
        <w:rPr>
          <w:lang w:val="en-US"/>
        </w:rPr>
      </w:pPr>
    </w:p>
    <w:p w:rsidR="009C35BF" w:rsidRDefault="009C35BF" w:rsidP="009C35BF">
      <w:pPr>
        <w:pStyle w:val="Heading3"/>
        <w:rPr>
          <w:lang w:val="en-US"/>
        </w:rPr>
      </w:pPr>
      <w:r>
        <w:rPr>
          <w:lang w:val="en-US"/>
        </w:rPr>
        <w:t>Materials</w:t>
      </w:r>
    </w:p>
    <w:p w:rsidR="009C35BF" w:rsidRDefault="009C35BF" w:rsidP="009C35BF">
      <w:pPr>
        <w:rPr>
          <w:lang w:val="en-US"/>
        </w:rPr>
      </w:pPr>
    </w:p>
    <w:p w:rsidR="009C35BF" w:rsidRPr="0007618E" w:rsidRDefault="009C35BF" w:rsidP="009C35BF">
      <w:r w:rsidRPr="0007618E">
        <w:t>Flip-chart board</w:t>
      </w:r>
    </w:p>
    <w:p w:rsidR="009C35BF" w:rsidRPr="0007618E" w:rsidRDefault="009C35BF" w:rsidP="009C35BF">
      <w:r w:rsidRPr="0007618E">
        <w:t xml:space="preserve">Intersectionality 101 PowerPoint presentation </w:t>
      </w:r>
    </w:p>
    <w:p w:rsidR="009C35BF" w:rsidRPr="0007618E" w:rsidRDefault="009C35BF" w:rsidP="009C35BF">
      <w:r w:rsidRPr="0007618E">
        <w:t>Large sheets of paper</w:t>
      </w:r>
    </w:p>
    <w:p w:rsidR="009C35BF" w:rsidRPr="0007618E" w:rsidRDefault="009C35BF" w:rsidP="009C35BF">
      <w:r w:rsidRPr="0007618E">
        <w:t>Marker pens</w:t>
      </w:r>
    </w:p>
    <w:p w:rsidR="009C35BF" w:rsidRPr="009C35BF" w:rsidRDefault="009C35BF" w:rsidP="009C35BF">
      <w:pPr>
        <w:rPr>
          <w:lang w:val="en-US"/>
        </w:rPr>
      </w:pPr>
    </w:p>
    <w:p w:rsidR="009C35BF" w:rsidRDefault="006B36DC" w:rsidP="006B36DC">
      <w:pPr>
        <w:pStyle w:val="Heading3"/>
        <w:rPr>
          <w:lang w:val="en-US"/>
        </w:rPr>
      </w:pPr>
      <w:r>
        <w:rPr>
          <w:lang w:val="en-US"/>
        </w:rPr>
        <w:t>Workshop Outline</w:t>
      </w:r>
    </w:p>
    <w:p w:rsidR="006B36DC" w:rsidRDefault="006B36DC" w:rsidP="006B36DC">
      <w:pPr>
        <w:rPr>
          <w:lang w:val="en-US"/>
        </w:rPr>
      </w:pPr>
    </w:p>
    <w:p w:rsidR="006B36DC" w:rsidRPr="0007618E" w:rsidRDefault="006B36DC" w:rsidP="006B36DC">
      <w:pPr>
        <w:rPr>
          <w:b/>
        </w:rPr>
      </w:pPr>
      <w:r w:rsidRPr="0007618E">
        <w:rPr>
          <w:b/>
        </w:rPr>
        <w:t>1)   Introduction (10 minutes)</w:t>
      </w:r>
    </w:p>
    <w:p w:rsidR="006B36DC" w:rsidRPr="0007618E" w:rsidRDefault="006B36DC" w:rsidP="006B36DC"/>
    <w:p w:rsidR="006B36DC" w:rsidRPr="0007618E" w:rsidRDefault="006B36DC" w:rsidP="006B36DC">
      <w:pPr>
        <w:pStyle w:val="ListParagraph"/>
        <w:numPr>
          <w:ilvl w:val="0"/>
          <w:numId w:val="4"/>
        </w:numPr>
        <w:adjustRightInd/>
        <w:snapToGrid/>
        <w:spacing w:line="276" w:lineRule="auto"/>
      </w:pPr>
      <w:r w:rsidRPr="0007618E">
        <w:t>Introduce yourself and your pronoun</w:t>
      </w:r>
    </w:p>
    <w:p w:rsidR="006B36DC" w:rsidRPr="0007618E" w:rsidRDefault="006B36DC" w:rsidP="006B36DC">
      <w:pPr>
        <w:pStyle w:val="ListParagraph"/>
        <w:numPr>
          <w:ilvl w:val="0"/>
          <w:numId w:val="4"/>
        </w:numPr>
        <w:adjustRightInd/>
        <w:snapToGrid/>
        <w:spacing w:line="276" w:lineRule="auto"/>
      </w:pPr>
      <w:r w:rsidRPr="0007618E">
        <w:t>Explain the aims of the workshop</w:t>
      </w:r>
    </w:p>
    <w:p w:rsidR="006B36DC" w:rsidRPr="0007618E" w:rsidRDefault="006B36DC" w:rsidP="006B36DC">
      <w:pPr>
        <w:pStyle w:val="ListParagraph"/>
        <w:numPr>
          <w:ilvl w:val="0"/>
          <w:numId w:val="4"/>
        </w:numPr>
        <w:adjustRightInd/>
        <w:snapToGrid/>
        <w:spacing w:line="276" w:lineRule="auto"/>
      </w:pPr>
      <w:r w:rsidRPr="0007618E">
        <w:t>Read out the workshop agenda</w:t>
      </w:r>
    </w:p>
    <w:p w:rsidR="006B36DC" w:rsidRPr="0007618E" w:rsidRDefault="006B36DC" w:rsidP="006B36DC">
      <w:pPr>
        <w:pStyle w:val="ListParagraph"/>
        <w:numPr>
          <w:ilvl w:val="0"/>
          <w:numId w:val="4"/>
        </w:numPr>
        <w:adjustRightInd/>
        <w:snapToGrid/>
        <w:spacing w:line="276" w:lineRule="auto"/>
      </w:pPr>
      <w:r w:rsidRPr="0007618E">
        <w:t>Explain what trigger warnings are and how they will be used</w:t>
      </w:r>
    </w:p>
    <w:p w:rsidR="006B36DC" w:rsidRPr="0007618E" w:rsidRDefault="006B36DC" w:rsidP="006B36DC">
      <w:pPr>
        <w:pStyle w:val="ListParagraph"/>
        <w:numPr>
          <w:ilvl w:val="0"/>
          <w:numId w:val="4"/>
        </w:numPr>
        <w:adjustRightInd/>
        <w:snapToGrid/>
        <w:spacing w:line="276" w:lineRule="auto"/>
      </w:pPr>
      <w:r w:rsidRPr="0007618E">
        <w:t xml:space="preserve">Read out the ground rules </w:t>
      </w:r>
    </w:p>
    <w:p w:rsidR="00AE0F5C" w:rsidRDefault="006B36DC" w:rsidP="006B36DC">
      <w:pPr>
        <w:pStyle w:val="ListParagraph"/>
        <w:numPr>
          <w:ilvl w:val="0"/>
          <w:numId w:val="4"/>
        </w:numPr>
        <w:adjustRightInd/>
        <w:snapToGrid/>
        <w:spacing w:line="276" w:lineRule="auto"/>
      </w:pPr>
      <w:r w:rsidRPr="0007618E">
        <w:t>Ask everybody to say their names and their pronouns i</w:t>
      </w:r>
      <w:r>
        <w:t>f</w:t>
      </w:r>
      <w:r w:rsidRPr="0007618E">
        <w:t xml:space="preserve"> they wish</w:t>
      </w:r>
    </w:p>
    <w:p w:rsidR="006B36DC" w:rsidRDefault="006B36DC" w:rsidP="006B36DC">
      <w:pPr>
        <w:adjustRightInd/>
        <w:snapToGrid/>
        <w:spacing w:line="276" w:lineRule="auto"/>
      </w:pPr>
    </w:p>
    <w:p w:rsidR="006B36DC" w:rsidRPr="0007618E" w:rsidRDefault="006B36DC" w:rsidP="006B36DC">
      <w:pPr>
        <w:rPr>
          <w:b/>
        </w:rPr>
      </w:pPr>
      <w:r w:rsidRPr="0007618E">
        <w:rPr>
          <w:b/>
        </w:rPr>
        <w:t>2)  Intersectionality 101 (20 minutes)</w:t>
      </w:r>
    </w:p>
    <w:p w:rsidR="006B36DC" w:rsidRPr="0007618E" w:rsidRDefault="006B36DC" w:rsidP="006B36DC">
      <w:r w:rsidRPr="0007618E">
        <w:t xml:space="preserve"> </w:t>
      </w:r>
    </w:p>
    <w:p w:rsidR="006B36DC" w:rsidRPr="0007618E" w:rsidRDefault="006B36DC" w:rsidP="006B36DC">
      <w:pPr>
        <w:pStyle w:val="ListParagraph"/>
        <w:numPr>
          <w:ilvl w:val="0"/>
          <w:numId w:val="5"/>
        </w:numPr>
        <w:adjustRightInd/>
        <w:snapToGrid/>
        <w:spacing w:line="276" w:lineRule="auto"/>
      </w:pPr>
      <w:r w:rsidRPr="0007618E">
        <w:t>Read PowerPoint slides about the history o</w:t>
      </w:r>
      <w:r>
        <w:t>f</w:t>
      </w:r>
      <w:r w:rsidRPr="0007618E">
        <w:t xml:space="preserve"> intersectionality </w:t>
      </w:r>
    </w:p>
    <w:p w:rsidR="006B36DC" w:rsidRPr="0007618E" w:rsidRDefault="006B36DC" w:rsidP="006B36DC">
      <w:pPr>
        <w:pStyle w:val="ListParagraph"/>
        <w:numPr>
          <w:ilvl w:val="0"/>
          <w:numId w:val="5"/>
        </w:numPr>
        <w:adjustRightInd/>
        <w:snapToGrid/>
        <w:spacing w:line="276" w:lineRule="auto"/>
      </w:pPr>
      <w:r w:rsidRPr="0007618E">
        <w:t>Play video about intersectionality (look at the resources section of this briefing for a list of videos that you could potentially use.)</w:t>
      </w:r>
    </w:p>
    <w:p w:rsidR="006B36DC" w:rsidRPr="0007618E" w:rsidRDefault="006B36DC" w:rsidP="006B36DC">
      <w:pPr>
        <w:pStyle w:val="ListParagraph"/>
        <w:numPr>
          <w:ilvl w:val="0"/>
          <w:numId w:val="5"/>
        </w:numPr>
        <w:adjustRightInd/>
        <w:snapToGrid/>
        <w:spacing w:line="276" w:lineRule="auto"/>
      </w:pPr>
      <w:r w:rsidRPr="0007618E">
        <w:t>Split the room up into 5 small groups. Ask them to discuss the following questions</w:t>
      </w:r>
    </w:p>
    <w:p w:rsidR="006B36DC" w:rsidRPr="0007618E" w:rsidRDefault="006B36DC" w:rsidP="006B36DC">
      <w:pPr>
        <w:pStyle w:val="ListParagraph"/>
        <w:numPr>
          <w:ilvl w:val="0"/>
          <w:numId w:val="6"/>
        </w:numPr>
        <w:adjustRightInd/>
        <w:snapToGrid/>
        <w:spacing w:line="276" w:lineRule="auto"/>
      </w:pPr>
      <w:r w:rsidRPr="0007618E">
        <w:t>How would you define Mainstream feminism? Think of examples of people/campaigns/impact</w:t>
      </w:r>
    </w:p>
    <w:p w:rsidR="006B36DC" w:rsidRPr="0007618E" w:rsidRDefault="006B36DC" w:rsidP="006B36DC">
      <w:pPr>
        <w:pStyle w:val="ListParagraph"/>
        <w:numPr>
          <w:ilvl w:val="0"/>
          <w:numId w:val="6"/>
        </w:numPr>
        <w:adjustRightInd/>
        <w:snapToGrid/>
        <w:spacing w:line="276" w:lineRule="auto"/>
      </w:pPr>
      <w:r w:rsidRPr="0007618E">
        <w:t>How is intersectionality represented in the media?</w:t>
      </w:r>
    </w:p>
    <w:p w:rsidR="006B36DC" w:rsidRPr="0007618E" w:rsidRDefault="006B36DC" w:rsidP="006B36DC">
      <w:pPr>
        <w:pStyle w:val="ListParagraph"/>
        <w:numPr>
          <w:ilvl w:val="0"/>
          <w:numId w:val="5"/>
        </w:numPr>
        <w:adjustRightInd/>
        <w:snapToGrid/>
        <w:spacing w:line="276" w:lineRule="auto"/>
      </w:pPr>
      <w:r w:rsidRPr="0007618E">
        <w:t xml:space="preserve">Allow all the groups to feedback what they discussed. </w:t>
      </w:r>
    </w:p>
    <w:p w:rsidR="006B36DC" w:rsidRPr="0007618E" w:rsidRDefault="006B36DC" w:rsidP="006B36DC">
      <w:r w:rsidRPr="0007618E">
        <w:t xml:space="preserve"> </w:t>
      </w:r>
    </w:p>
    <w:p w:rsidR="006B36DC" w:rsidRPr="0007618E" w:rsidRDefault="006B36DC" w:rsidP="006B36DC">
      <w:pPr>
        <w:rPr>
          <w:b/>
        </w:rPr>
      </w:pPr>
      <w:r w:rsidRPr="0007618E">
        <w:rPr>
          <w:b/>
        </w:rPr>
        <w:t>3) Sharing Experiences (20 minutes)</w:t>
      </w:r>
    </w:p>
    <w:p w:rsidR="006B36DC" w:rsidRPr="0007618E" w:rsidRDefault="006B36DC" w:rsidP="006B36DC">
      <w:r w:rsidRPr="0007618E">
        <w:t xml:space="preserve"> </w:t>
      </w:r>
    </w:p>
    <w:p w:rsidR="006B36DC" w:rsidRPr="0007618E" w:rsidRDefault="006B36DC" w:rsidP="006B36DC">
      <w:r w:rsidRPr="0007618E">
        <w:t>a) The next exercise is a silent discussion. You need to take six large pieces of paper and write one of each of the following words in the centre of each paper:</w:t>
      </w:r>
    </w:p>
    <w:p w:rsidR="006B36DC" w:rsidRPr="0007618E" w:rsidRDefault="006B36DC" w:rsidP="006B36DC">
      <w:r w:rsidRPr="0007618E">
        <w:t xml:space="preserve"> </w:t>
      </w:r>
    </w:p>
    <w:p w:rsidR="006B36DC" w:rsidRPr="0007618E" w:rsidRDefault="006B36DC" w:rsidP="006B36DC">
      <w:pPr>
        <w:pStyle w:val="ListParagraph"/>
        <w:numPr>
          <w:ilvl w:val="0"/>
          <w:numId w:val="5"/>
        </w:numPr>
        <w:adjustRightInd/>
        <w:snapToGrid/>
        <w:spacing w:line="276" w:lineRule="auto"/>
      </w:pPr>
      <w:r w:rsidRPr="0007618E">
        <w:t>Racism</w:t>
      </w:r>
    </w:p>
    <w:p w:rsidR="006B36DC" w:rsidRPr="0007618E" w:rsidRDefault="006B36DC" w:rsidP="006B36DC">
      <w:pPr>
        <w:pStyle w:val="ListParagraph"/>
        <w:numPr>
          <w:ilvl w:val="0"/>
          <w:numId w:val="5"/>
        </w:numPr>
        <w:adjustRightInd/>
        <w:snapToGrid/>
        <w:spacing w:line="276" w:lineRule="auto"/>
      </w:pPr>
      <w:r w:rsidRPr="0007618E">
        <w:t>Homophobia</w:t>
      </w:r>
    </w:p>
    <w:p w:rsidR="006B36DC" w:rsidRPr="0007618E" w:rsidRDefault="006B36DC" w:rsidP="006B36DC">
      <w:pPr>
        <w:pStyle w:val="ListParagraph"/>
        <w:numPr>
          <w:ilvl w:val="0"/>
          <w:numId w:val="5"/>
        </w:numPr>
        <w:adjustRightInd/>
        <w:snapToGrid/>
        <w:spacing w:line="276" w:lineRule="auto"/>
      </w:pPr>
      <w:r w:rsidRPr="0007618E">
        <w:t>Bi-phobia</w:t>
      </w:r>
    </w:p>
    <w:p w:rsidR="006B36DC" w:rsidRPr="0007618E" w:rsidRDefault="006B36DC" w:rsidP="006B36DC">
      <w:pPr>
        <w:pStyle w:val="ListParagraph"/>
        <w:numPr>
          <w:ilvl w:val="0"/>
          <w:numId w:val="5"/>
        </w:numPr>
        <w:adjustRightInd/>
        <w:snapToGrid/>
        <w:spacing w:line="276" w:lineRule="auto"/>
      </w:pPr>
      <w:r w:rsidRPr="0007618E">
        <w:t>Transphobia</w:t>
      </w:r>
    </w:p>
    <w:p w:rsidR="006B36DC" w:rsidRPr="0007618E" w:rsidRDefault="006B36DC" w:rsidP="006B36DC">
      <w:pPr>
        <w:pStyle w:val="ListParagraph"/>
        <w:numPr>
          <w:ilvl w:val="0"/>
          <w:numId w:val="5"/>
        </w:numPr>
        <w:adjustRightInd/>
        <w:snapToGrid/>
        <w:spacing w:line="276" w:lineRule="auto"/>
      </w:pPr>
      <w:r w:rsidRPr="0007618E">
        <w:t>Ableism</w:t>
      </w:r>
    </w:p>
    <w:p w:rsidR="006B36DC" w:rsidRPr="0007618E" w:rsidRDefault="006B36DC" w:rsidP="006B36DC">
      <w:pPr>
        <w:pStyle w:val="ListParagraph"/>
        <w:numPr>
          <w:ilvl w:val="0"/>
          <w:numId w:val="5"/>
        </w:numPr>
        <w:adjustRightInd/>
        <w:snapToGrid/>
        <w:spacing w:line="276" w:lineRule="auto"/>
      </w:pPr>
      <w:r w:rsidRPr="0007618E">
        <w:t>Classism</w:t>
      </w:r>
    </w:p>
    <w:p w:rsidR="006B36DC" w:rsidRDefault="006B36DC" w:rsidP="006B36DC">
      <w:pPr>
        <w:adjustRightInd/>
        <w:snapToGrid/>
        <w:spacing w:line="276" w:lineRule="auto"/>
      </w:pPr>
    </w:p>
    <w:p w:rsidR="006B36DC" w:rsidRPr="0007618E" w:rsidRDefault="006B36DC" w:rsidP="006B36DC"/>
    <w:p w:rsidR="006B36DC" w:rsidRPr="0007618E" w:rsidRDefault="006B36DC" w:rsidP="006B36DC">
      <w:r w:rsidRPr="0007618E">
        <w:t>Next place the paper on tables around the room</w:t>
      </w:r>
    </w:p>
    <w:p w:rsidR="006B36DC" w:rsidRDefault="006B36DC" w:rsidP="006B36DC">
      <w:pPr>
        <w:adjustRightInd/>
        <w:snapToGrid/>
        <w:spacing w:line="276" w:lineRule="auto"/>
      </w:pPr>
    </w:p>
    <w:p w:rsidR="006B36DC" w:rsidRPr="0007618E" w:rsidRDefault="006B36DC" w:rsidP="006B36DC">
      <w:r>
        <w:t xml:space="preserve">b) </w:t>
      </w:r>
      <w:r w:rsidRPr="0007618E">
        <w:t xml:space="preserve">Ask the students to spend 5 minutes going around the room and write about their intersectional experiences </w:t>
      </w:r>
      <w:r>
        <w:t xml:space="preserve">on campus or questions about oppressions they don’t face </w:t>
      </w:r>
      <w:r w:rsidRPr="0007618E">
        <w:t>on the pieces of paper</w:t>
      </w:r>
      <w:r>
        <w:t>.</w:t>
      </w:r>
    </w:p>
    <w:p w:rsidR="006B36DC" w:rsidRPr="0007618E" w:rsidRDefault="006B36DC" w:rsidP="006B36DC">
      <w:r w:rsidRPr="0007618E">
        <w:t>c) Read out what is written on each paper. After you read one paper ask the group if anyone can relate to what has been written and if they have any examples or questions.</w:t>
      </w:r>
    </w:p>
    <w:p w:rsidR="006B36DC" w:rsidRPr="006B36DC" w:rsidRDefault="006B36DC" w:rsidP="006B36DC">
      <w:pPr>
        <w:adjustRightInd/>
        <w:snapToGrid/>
        <w:spacing w:line="276" w:lineRule="auto"/>
      </w:pPr>
    </w:p>
    <w:p w:rsidR="008F04FE" w:rsidRDefault="008F04FE" w:rsidP="00AE0F5C">
      <w:pPr>
        <w:pStyle w:val="Heading3"/>
        <w:rPr>
          <w:lang w:val="en-US"/>
        </w:rPr>
      </w:pPr>
    </w:p>
    <w:p w:rsidR="006B36DC" w:rsidRPr="0007618E" w:rsidRDefault="006B36DC" w:rsidP="006B36DC">
      <w:pPr>
        <w:rPr>
          <w:b/>
        </w:rPr>
      </w:pPr>
      <w:r w:rsidRPr="0007618E">
        <w:rPr>
          <w:b/>
        </w:rPr>
        <w:lastRenderedPageBreak/>
        <w:t>4)   Inclusive campaigning (15 minutes)</w:t>
      </w:r>
    </w:p>
    <w:p w:rsidR="006B36DC" w:rsidRPr="0007618E" w:rsidRDefault="006B36DC" w:rsidP="006B36DC">
      <w:r w:rsidRPr="0007618E">
        <w:t xml:space="preserve"> </w:t>
      </w:r>
    </w:p>
    <w:p w:rsidR="006B36DC" w:rsidRPr="0007618E" w:rsidRDefault="006B36DC" w:rsidP="006B36DC">
      <w:r w:rsidRPr="0007618E">
        <w:t>a)    Split the class into 5 groups</w:t>
      </w:r>
    </w:p>
    <w:p w:rsidR="006B36DC" w:rsidRPr="0007618E" w:rsidRDefault="006B36DC" w:rsidP="006B36DC">
      <w:r w:rsidRPr="0007618E">
        <w:t>b)    Ask them to think of a feminist campaign that was wasn’t intersectional</w:t>
      </w:r>
    </w:p>
    <w:p w:rsidR="006B36DC" w:rsidRPr="0007618E" w:rsidRDefault="006B36DC" w:rsidP="006B36DC">
      <w:r w:rsidRPr="0007618E">
        <w:t>c)    Ask them to think of a feminist campaign that wasn’t intersectional</w:t>
      </w:r>
    </w:p>
    <w:p w:rsidR="006B36DC" w:rsidRPr="0007618E" w:rsidRDefault="006B36DC" w:rsidP="006B36DC">
      <w:r w:rsidRPr="0007618E">
        <w:t xml:space="preserve"> </w:t>
      </w:r>
    </w:p>
    <w:p w:rsidR="006B36DC" w:rsidRPr="0007618E" w:rsidRDefault="006B36DC" w:rsidP="006B36DC">
      <w:r w:rsidRPr="0007618E">
        <w:t>Below, we’ve outlined some things that you should try to incorporate into your events or</w:t>
      </w:r>
    </w:p>
    <w:p w:rsidR="006B36DC" w:rsidRPr="0007618E" w:rsidRDefault="006B36DC" w:rsidP="006B36DC">
      <w:r w:rsidRPr="0007618E">
        <w:t>Campaigns to make them more inclusive.</w:t>
      </w:r>
    </w:p>
    <w:p w:rsidR="006B36DC" w:rsidRPr="0007618E" w:rsidRDefault="006B36DC" w:rsidP="006B36DC">
      <w:r w:rsidRPr="0007618E">
        <w:t xml:space="preserve"> </w:t>
      </w:r>
    </w:p>
    <w:p w:rsidR="006B36DC" w:rsidRPr="0007618E" w:rsidRDefault="006B36DC" w:rsidP="006B36DC">
      <w:pPr>
        <w:pStyle w:val="ListParagraph"/>
        <w:numPr>
          <w:ilvl w:val="0"/>
          <w:numId w:val="7"/>
        </w:numPr>
        <w:adjustRightInd/>
        <w:snapToGrid/>
        <w:spacing w:line="276" w:lineRule="auto"/>
      </w:pPr>
      <w:r w:rsidRPr="0007618E">
        <w:t>Discussion — Create a space where women from different backgrounds are able to have input on the initial idea.</w:t>
      </w:r>
    </w:p>
    <w:p w:rsidR="006B36DC" w:rsidRPr="0007618E" w:rsidRDefault="006B36DC" w:rsidP="006B36DC">
      <w:pPr>
        <w:pStyle w:val="ListParagraph"/>
        <w:numPr>
          <w:ilvl w:val="0"/>
          <w:numId w:val="7"/>
        </w:numPr>
        <w:adjustRightInd/>
        <w:snapToGrid/>
        <w:spacing w:line="276" w:lineRule="auto"/>
      </w:pPr>
      <w:r w:rsidRPr="0007618E">
        <w:t xml:space="preserve">Involvement — Try to make sure that a diverse range of women </w:t>
      </w:r>
      <w:r>
        <w:t>are</w:t>
      </w:r>
      <w:r w:rsidRPr="0007618E">
        <w:t xml:space="preserve"> involved in producing the campaign.</w:t>
      </w:r>
    </w:p>
    <w:p w:rsidR="006B36DC" w:rsidRPr="0007618E" w:rsidRDefault="006B36DC" w:rsidP="006B36DC">
      <w:pPr>
        <w:pStyle w:val="ListParagraph"/>
        <w:numPr>
          <w:ilvl w:val="0"/>
          <w:numId w:val="7"/>
        </w:numPr>
        <w:adjustRightInd/>
        <w:snapToGrid/>
        <w:spacing w:line="276" w:lineRule="auto"/>
      </w:pPr>
      <w:r w:rsidRPr="0007618E">
        <w:t>Advertising — it is crucial that your campaign is advertised in a way that encourages all women to feel they can take part.</w:t>
      </w:r>
    </w:p>
    <w:p w:rsidR="006B36DC" w:rsidRPr="0007618E" w:rsidRDefault="006B36DC" w:rsidP="006B36DC">
      <w:pPr>
        <w:pStyle w:val="ListParagraph"/>
        <w:numPr>
          <w:ilvl w:val="0"/>
          <w:numId w:val="7"/>
        </w:numPr>
        <w:adjustRightInd/>
        <w:snapToGrid/>
        <w:spacing w:line="276" w:lineRule="auto"/>
      </w:pPr>
      <w:r w:rsidRPr="0007618E">
        <w:t>Evaluation — Talk to various people about how they feel about your events and campaigns and how you can improve things from the perspective of inclusion.</w:t>
      </w:r>
    </w:p>
    <w:p w:rsidR="006B36DC" w:rsidRDefault="006B36DC" w:rsidP="00AE0F5C">
      <w:pPr>
        <w:pStyle w:val="Heading3"/>
        <w:rPr>
          <w:lang w:val="en-US"/>
        </w:rPr>
      </w:pPr>
    </w:p>
    <w:p w:rsidR="006B36DC" w:rsidRPr="0007618E" w:rsidRDefault="006B36DC" w:rsidP="006B36DC"/>
    <w:p w:rsidR="006B36DC" w:rsidRPr="0007618E" w:rsidRDefault="006B36DC" w:rsidP="006B36DC">
      <w:pPr>
        <w:rPr>
          <w:b/>
        </w:rPr>
      </w:pPr>
      <w:r w:rsidRPr="0007618E">
        <w:rPr>
          <w:b/>
        </w:rPr>
        <w:t>5)   Intersectionality challenge (20 minute)</w:t>
      </w:r>
    </w:p>
    <w:p w:rsidR="006B36DC" w:rsidRPr="0007618E" w:rsidRDefault="006B36DC" w:rsidP="006B36DC">
      <w:r w:rsidRPr="0007618E">
        <w:t xml:space="preserve"> </w:t>
      </w:r>
    </w:p>
    <w:p w:rsidR="006B36DC" w:rsidRPr="0007618E" w:rsidRDefault="006B36DC" w:rsidP="006B36DC">
      <w:r w:rsidRPr="0007618E">
        <w:t>This group exercise for campaign teams or women’s committee members aims to challenge how activists plan campaigns and to help them develop their understanding of intersectionality.</w:t>
      </w:r>
    </w:p>
    <w:p w:rsidR="006B36DC" w:rsidRPr="0007618E" w:rsidRDefault="006B36DC" w:rsidP="006B36DC">
      <w:r w:rsidRPr="0007618E">
        <w:t xml:space="preserve"> </w:t>
      </w:r>
    </w:p>
    <w:p w:rsidR="006B36DC" w:rsidRPr="0007618E" w:rsidRDefault="006B36DC" w:rsidP="006B36DC">
      <w:r w:rsidRPr="0007618E">
        <w:t>a)    Split everyone into small teams and give them paper and pens.</w:t>
      </w:r>
    </w:p>
    <w:p w:rsidR="006B36DC" w:rsidRPr="0007618E" w:rsidRDefault="006B36DC" w:rsidP="006B36DC">
      <w:r w:rsidRPr="0007618E">
        <w:t>b)    Give them a campaign each, for example:</w:t>
      </w:r>
    </w:p>
    <w:p w:rsidR="006B36DC" w:rsidRPr="0007618E" w:rsidRDefault="006B36DC" w:rsidP="006B36DC">
      <w:pPr>
        <w:pStyle w:val="ListParagraph"/>
        <w:numPr>
          <w:ilvl w:val="0"/>
          <w:numId w:val="9"/>
        </w:numPr>
        <w:adjustRightInd/>
        <w:snapToGrid/>
        <w:spacing w:line="276" w:lineRule="auto"/>
      </w:pPr>
      <w:r w:rsidRPr="0007618E">
        <w:t>Body image</w:t>
      </w:r>
    </w:p>
    <w:p w:rsidR="006B36DC" w:rsidRPr="0007618E" w:rsidRDefault="006B36DC" w:rsidP="006B36DC">
      <w:pPr>
        <w:pStyle w:val="ListParagraph"/>
        <w:numPr>
          <w:ilvl w:val="0"/>
          <w:numId w:val="9"/>
        </w:numPr>
        <w:adjustRightInd/>
        <w:snapToGrid/>
        <w:spacing w:line="276" w:lineRule="auto"/>
      </w:pPr>
      <w:r w:rsidRPr="0007618E">
        <w:t>Inspirational women in history</w:t>
      </w:r>
    </w:p>
    <w:p w:rsidR="006B36DC" w:rsidRPr="0007618E" w:rsidRDefault="006B36DC" w:rsidP="006B36DC">
      <w:pPr>
        <w:pStyle w:val="ListParagraph"/>
        <w:numPr>
          <w:ilvl w:val="0"/>
          <w:numId w:val="9"/>
        </w:numPr>
        <w:adjustRightInd/>
        <w:snapToGrid/>
        <w:spacing w:line="276" w:lineRule="auto"/>
      </w:pPr>
      <w:r w:rsidRPr="0007618E">
        <w:t>Equal pay</w:t>
      </w:r>
    </w:p>
    <w:p w:rsidR="006B36DC" w:rsidRPr="0007618E" w:rsidRDefault="006B36DC" w:rsidP="006B36DC">
      <w:r w:rsidRPr="0007618E">
        <w:t>c)    Give them 15 minutes to design an event for their campaign. Encourage them to think about:</w:t>
      </w:r>
    </w:p>
    <w:p w:rsidR="006B36DC" w:rsidRPr="0007618E" w:rsidRDefault="006B36DC" w:rsidP="006B36DC">
      <w:pPr>
        <w:pStyle w:val="ListParagraph"/>
        <w:numPr>
          <w:ilvl w:val="0"/>
          <w:numId w:val="8"/>
        </w:numPr>
        <w:adjustRightInd/>
        <w:snapToGrid/>
        <w:spacing w:line="276" w:lineRule="auto"/>
      </w:pPr>
      <w:r>
        <w:t>T</w:t>
      </w:r>
      <w:r w:rsidRPr="0007618E">
        <w:t>he aim of the campaign</w:t>
      </w:r>
    </w:p>
    <w:p w:rsidR="006B36DC" w:rsidRPr="0007618E" w:rsidRDefault="006B36DC" w:rsidP="006B36DC">
      <w:pPr>
        <w:pStyle w:val="ListParagraph"/>
        <w:numPr>
          <w:ilvl w:val="0"/>
          <w:numId w:val="8"/>
        </w:numPr>
        <w:adjustRightInd/>
        <w:snapToGrid/>
        <w:spacing w:line="276" w:lineRule="auto"/>
      </w:pPr>
      <w:r>
        <w:t>T</w:t>
      </w:r>
      <w:r w:rsidRPr="0007618E">
        <w:t>he content of their event</w:t>
      </w:r>
    </w:p>
    <w:p w:rsidR="006B36DC" w:rsidRPr="0007618E" w:rsidRDefault="006B36DC" w:rsidP="006B36DC">
      <w:pPr>
        <w:pStyle w:val="ListParagraph"/>
        <w:numPr>
          <w:ilvl w:val="0"/>
          <w:numId w:val="8"/>
        </w:numPr>
        <w:adjustRightInd/>
        <w:snapToGrid/>
        <w:spacing w:line="276" w:lineRule="auto"/>
      </w:pPr>
      <w:r>
        <w:t>A</w:t>
      </w:r>
      <w:r w:rsidRPr="0007618E">
        <w:t>ccessibility</w:t>
      </w:r>
    </w:p>
    <w:p w:rsidR="006B36DC" w:rsidRPr="0007618E" w:rsidRDefault="006B36DC" w:rsidP="006B36DC">
      <w:pPr>
        <w:pStyle w:val="ListParagraph"/>
        <w:numPr>
          <w:ilvl w:val="0"/>
          <w:numId w:val="8"/>
        </w:numPr>
        <w:adjustRightInd/>
        <w:snapToGrid/>
        <w:spacing w:line="276" w:lineRule="auto"/>
      </w:pPr>
      <w:r>
        <w:t>A</w:t>
      </w:r>
      <w:r w:rsidRPr="0007618E">
        <w:t>dvertising</w:t>
      </w:r>
    </w:p>
    <w:p w:rsidR="006B36DC" w:rsidRPr="0007618E" w:rsidRDefault="006B36DC" w:rsidP="006B36DC">
      <w:r w:rsidRPr="0007618E">
        <w:t>d)    When the time is up, ask each group to present their idea and ask the rest of the room to discuss what they thought of the idea.</w:t>
      </w:r>
    </w:p>
    <w:p w:rsidR="006B36DC" w:rsidRPr="0007618E" w:rsidRDefault="006B36DC" w:rsidP="006B36DC">
      <w:r w:rsidRPr="0007618E">
        <w:t xml:space="preserve"> </w:t>
      </w:r>
    </w:p>
    <w:p w:rsidR="006B36DC" w:rsidRPr="0007618E" w:rsidRDefault="006B36DC" w:rsidP="006B36DC">
      <w:r w:rsidRPr="0007618E">
        <w:t>e) After everyone has fed back, discuss as a group:</w:t>
      </w:r>
    </w:p>
    <w:p w:rsidR="006B36DC" w:rsidRPr="0007618E" w:rsidRDefault="006B36DC" w:rsidP="006B36DC">
      <w:pPr>
        <w:pStyle w:val="ListParagraph"/>
        <w:numPr>
          <w:ilvl w:val="0"/>
          <w:numId w:val="10"/>
        </w:numPr>
        <w:adjustRightInd/>
        <w:snapToGrid/>
        <w:spacing w:line="276" w:lineRule="auto"/>
      </w:pPr>
      <w:r w:rsidRPr="0007618E">
        <w:t>How did they feel about the activity?</w:t>
      </w:r>
    </w:p>
    <w:p w:rsidR="006B36DC" w:rsidRPr="0007618E" w:rsidRDefault="006B36DC" w:rsidP="006B36DC">
      <w:pPr>
        <w:pStyle w:val="ListParagraph"/>
        <w:numPr>
          <w:ilvl w:val="0"/>
          <w:numId w:val="10"/>
        </w:numPr>
        <w:adjustRightInd/>
        <w:snapToGrid/>
        <w:spacing w:line="276" w:lineRule="auto"/>
      </w:pPr>
      <w:r w:rsidRPr="0007618E">
        <w:t>How did the activity differ from the way they have organised events and</w:t>
      </w:r>
      <w:r>
        <w:t xml:space="preserve"> </w:t>
      </w:r>
      <w:r w:rsidRPr="0007618E">
        <w:t>campaigns in the past?</w:t>
      </w:r>
    </w:p>
    <w:p w:rsidR="006B36DC" w:rsidRPr="0007618E" w:rsidRDefault="006B36DC" w:rsidP="006B36DC">
      <w:pPr>
        <w:pStyle w:val="ListParagraph"/>
        <w:numPr>
          <w:ilvl w:val="0"/>
          <w:numId w:val="10"/>
        </w:numPr>
        <w:adjustRightInd/>
        <w:snapToGrid/>
        <w:spacing w:line="276" w:lineRule="auto"/>
      </w:pPr>
      <w:r w:rsidRPr="0007618E">
        <w:t>How they feel the activity could change how they organise events and campaigns</w:t>
      </w:r>
      <w:r>
        <w:t xml:space="preserve"> </w:t>
      </w:r>
      <w:r w:rsidRPr="0007618E">
        <w:t>in the future?</w:t>
      </w:r>
    </w:p>
    <w:p w:rsidR="006B36DC" w:rsidRDefault="006B36DC" w:rsidP="00AE0F5C">
      <w:pPr>
        <w:pStyle w:val="Heading3"/>
        <w:rPr>
          <w:lang w:val="en-US"/>
        </w:rPr>
      </w:pPr>
    </w:p>
    <w:p w:rsidR="006B36DC" w:rsidRPr="0007618E" w:rsidRDefault="006B36DC" w:rsidP="006B36DC">
      <w:pPr>
        <w:rPr>
          <w:b/>
        </w:rPr>
      </w:pPr>
      <w:r w:rsidRPr="0007618E">
        <w:rPr>
          <w:b/>
        </w:rPr>
        <w:t xml:space="preserve">6) Wrap up </w:t>
      </w:r>
    </w:p>
    <w:p w:rsidR="006B36DC" w:rsidRPr="0007618E" w:rsidRDefault="006B36DC" w:rsidP="006B36DC"/>
    <w:p w:rsidR="006B36DC" w:rsidRDefault="006B36DC" w:rsidP="006B36DC">
      <w:r w:rsidRPr="0007618E">
        <w:t>Ask the room one thing that they have got out of the workshop. Go around the room and allow every single person to feedback.</w:t>
      </w:r>
    </w:p>
    <w:p w:rsidR="006B36DC" w:rsidRPr="0007618E" w:rsidRDefault="006B36DC" w:rsidP="006B36DC"/>
    <w:p w:rsidR="006B36DC" w:rsidRPr="006B36DC" w:rsidRDefault="006B36DC" w:rsidP="006B36DC">
      <w:r>
        <w:t>Thank everyone for attending.</w:t>
      </w:r>
    </w:p>
    <w:p w:rsidR="006B36DC" w:rsidRDefault="006B36DC" w:rsidP="006B36DC">
      <w:pPr>
        <w:pStyle w:val="Heading3"/>
        <w:rPr>
          <w:lang w:val="en-US"/>
        </w:rPr>
      </w:pPr>
      <w:r>
        <w:rPr>
          <w:lang w:val="en-US"/>
        </w:rPr>
        <w:t xml:space="preserve">Resources </w:t>
      </w:r>
    </w:p>
    <w:p w:rsidR="006B36DC" w:rsidRPr="006B36DC" w:rsidRDefault="006B36DC" w:rsidP="006B36DC">
      <w:pPr>
        <w:rPr>
          <w:lang w:val="en-US"/>
        </w:rPr>
      </w:pPr>
    </w:p>
    <w:p w:rsidR="006B36DC" w:rsidRPr="0007618E" w:rsidRDefault="006B36DC" w:rsidP="006B36DC">
      <w:r w:rsidRPr="0007618E">
        <w:t>Crenshaw, K. (1989) “</w:t>
      </w:r>
      <w:proofErr w:type="spellStart"/>
      <w:r w:rsidRPr="0007618E">
        <w:t>Dermarginalizing</w:t>
      </w:r>
      <w:proofErr w:type="spellEnd"/>
      <w:r w:rsidRPr="0007618E">
        <w:t xml:space="preserve"> the Intersection of Race and Sex: A Black Feminist Critique of Antidiscrimination Doctrine, Feminist Theory, and Antiracist Politics”, University of Chicago Legal Forum: pp139–197</w:t>
      </w:r>
      <w:r w:rsidRPr="0007618E">
        <w:br/>
      </w:r>
    </w:p>
    <w:p w:rsidR="006B36DC" w:rsidRPr="0007618E" w:rsidRDefault="006B36DC" w:rsidP="006B36DC">
      <w:r w:rsidRPr="0007618E">
        <w:t xml:space="preserve">Hooks, B. (1981). </w:t>
      </w:r>
      <w:proofErr w:type="spellStart"/>
      <w:r w:rsidRPr="0007618E">
        <w:t>Ain't</w:t>
      </w:r>
      <w:proofErr w:type="spellEnd"/>
      <w:r w:rsidRPr="0007618E">
        <w:t xml:space="preserve"> I A Woman/Black Women and </w:t>
      </w:r>
      <w:proofErr w:type="gramStart"/>
      <w:r w:rsidRPr="0007618E">
        <w:t>Feminism.</w:t>
      </w:r>
      <w:proofErr w:type="gramEnd"/>
      <w:r w:rsidRPr="0007618E">
        <w:t xml:space="preserve"> USA, South End Press</w:t>
      </w:r>
      <w:r w:rsidRPr="0007618E">
        <w:br/>
      </w:r>
    </w:p>
    <w:p w:rsidR="006B36DC" w:rsidRPr="0007618E" w:rsidRDefault="006B36DC" w:rsidP="006B36DC">
      <w:r w:rsidRPr="0007618E">
        <w:t xml:space="preserve">Intersectionality 101 @ NUS Connect </w:t>
      </w:r>
    </w:p>
    <w:p w:rsidR="006B36DC" w:rsidRPr="0007618E" w:rsidRDefault="006B36DC" w:rsidP="006B36DC">
      <w:hyperlink r:id="rId8" w:history="1">
        <w:r w:rsidRPr="00130B44">
          <w:rPr>
            <w:rStyle w:val="Hyperlink"/>
          </w:rPr>
          <w:t>http://www.nusconnect.org.uk/resources/intersectionality-101</w:t>
        </w:r>
      </w:hyperlink>
      <w:r>
        <w:t xml:space="preserve"> </w:t>
      </w:r>
    </w:p>
    <w:p w:rsidR="006B36DC" w:rsidRPr="0007618E" w:rsidRDefault="006B36DC" w:rsidP="006B36DC"/>
    <w:p w:rsidR="006B36DC" w:rsidRPr="0007618E" w:rsidRDefault="006B36DC" w:rsidP="006B36DC">
      <w:r w:rsidRPr="0007618E">
        <w:t xml:space="preserve">Lorde, A. (2001) “The Master’s Tools Will Never Dismantle the Master’s House”, in Moraga, C, </w:t>
      </w:r>
      <w:proofErr w:type="spellStart"/>
      <w:r w:rsidRPr="0007618E">
        <w:t>Anzladua</w:t>
      </w:r>
      <w:proofErr w:type="spellEnd"/>
      <w:r w:rsidRPr="0007618E">
        <w:t xml:space="preserve">, G (eds.) This Bridge Called My Back: Writings by Radical Women of </w:t>
      </w:r>
      <w:proofErr w:type="spellStart"/>
      <w:r w:rsidRPr="0007618E">
        <w:t>Color</w:t>
      </w:r>
      <w:proofErr w:type="spellEnd"/>
      <w:r w:rsidRPr="0007618E">
        <w:t>. Massachusetts, Persephone Press: pp98–101</w:t>
      </w:r>
      <w:r w:rsidRPr="0007618E">
        <w:br/>
      </w:r>
    </w:p>
    <w:p w:rsidR="006B36DC" w:rsidRPr="0007618E" w:rsidRDefault="006B36DC" w:rsidP="006B36DC">
      <w:proofErr w:type="spellStart"/>
      <w:r w:rsidRPr="0007618E">
        <w:t>Mohanty</w:t>
      </w:r>
      <w:proofErr w:type="spellEnd"/>
      <w:r w:rsidRPr="0007618E">
        <w:t xml:space="preserve">, CT (2003) Feminism </w:t>
      </w:r>
      <w:proofErr w:type="gramStart"/>
      <w:r w:rsidRPr="0007618E">
        <w:t>Without</w:t>
      </w:r>
      <w:proofErr w:type="gramEnd"/>
      <w:r w:rsidRPr="0007618E">
        <w:t xml:space="preserve"> Border: Decolonising Theory, Practicing Solidarity. Durham, Duke University Press</w:t>
      </w:r>
    </w:p>
    <w:p w:rsidR="006B36DC" w:rsidRPr="0007618E" w:rsidRDefault="006B36DC" w:rsidP="006B36DC"/>
    <w:p w:rsidR="006B36DC" w:rsidRPr="006B36DC" w:rsidRDefault="006B36DC" w:rsidP="006B36DC">
      <w:pPr>
        <w:rPr>
          <w:b/>
        </w:rPr>
      </w:pPr>
      <w:r w:rsidRPr="006B36DC">
        <w:rPr>
          <w:b/>
        </w:rPr>
        <w:t xml:space="preserve">Videos </w:t>
      </w:r>
    </w:p>
    <w:p w:rsidR="006B36DC" w:rsidRPr="0007618E" w:rsidRDefault="006B36DC" w:rsidP="006B36DC"/>
    <w:p w:rsidR="006B36DC" w:rsidRPr="0007618E" w:rsidRDefault="006B36DC" w:rsidP="006B36DC">
      <w:r w:rsidRPr="0007618E">
        <w:t>On Intersectionality in Feminism and Pizza</w:t>
      </w:r>
      <w:hyperlink r:id="rId9">
        <w:r w:rsidRPr="0007618E">
          <w:rPr>
            <w:rStyle w:val="Hyperlink"/>
          </w:rPr>
          <w:t xml:space="preserve"> </w:t>
        </w:r>
      </w:hyperlink>
      <w:hyperlink r:id="rId10">
        <w:r w:rsidRPr="0007618E">
          <w:rPr>
            <w:rStyle w:val="Hyperlink"/>
          </w:rPr>
          <w:t>https://www.youtube.com/watch?v=FgK3NFvGp58</w:t>
        </w:r>
      </w:hyperlink>
    </w:p>
    <w:p w:rsidR="006B36DC" w:rsidRPr="0007618E" w:rsidRDefault="006B36DC" w:rsidP="006B36DC">
      <w:r w:rsidRPr="0007618E">
        <w:t xml:space="preserve"> </w:t>
      </w:r>
    </w:p>
    <w:p w:rsidR="006B36DC" w:rsidRPr="0007618E" w:rsidRDefault="006B36DC" w:rsidP="006B36DC">
      <w:r w:rsidRPr="0007618E">
        <w:t>Intersectionality Video</w:t>
      </w:r>
    </w:p>
    <w:p w:rsidR="006B36DC" w:rsidRPr="0007618E" w:rsidRDefault="006B36DC" w:rsidP="006B36DC">
      <w:hyperlink r:id="rId11">
        <w:r w:rsidRPr="0007618E">
          <w:rPr>
            <w:rStyle w:val="Hyperlink"/>
          </w:rPr>
          <w:t>https://www.youtube.com/watch?v=NptgVU7j94g</w:t>
        </w:r>
      </w:hyperlink>
    </w:p>
    <w:p w:rsidR="006B36DC" w:rsidRPr="0007618E" w:rsidRDefault="006B36DC" w:rsidP="006B36DC">
      <w:r w:rsidRPr="0007618E">
        <w:t xml:space="preserve"> </w:t>
      </w:r>
    </w:p>
    <w:p w:rsidR="006B36DC" w:rsidRPr="0007618E" w:rsidRDefault="006B36DC" w:rsidP="006B36DC">
      <w:proofErr w:type="spellStart"/>
      <w:r w:rsidRPr="0007618E">
        <w:t>Kimberlé</w:t>
      </w:r>
      <w:proofErr w:type="spellEnd"/>
      <w:r w:rsidRPr="0007618E">
        <w:t xml:space="preserve"> Crenshaw, "Race, Gender, Inequality and Intersectionality"</w:t>
      </w:r>
    </w:p>
    <w:p w:rsidR="006B36DC" w:rsidRPr="0007618E" w:rsidRDefault="006B36DC" w:rsidP="006B36DC">
      <w:hyperlink r:id="rId12">
        <w:r w:rsidRPr="0007618E">
          <w:rPr>
            <w:rStyle w:val="Hyperlink"/>
          </w:rPr>
          <w:t>https://www.youtube.com/watch?v=KNKbGFoYC1Q</w:t>
        </w:r>
      </w:hyperlink>
    </w:p>
    <w:p w:rsidR="006B36DC" w:rsidRPr="0007618E" w:rsidRDefault="006B36DC" w:rsidP="006B36DC">
      <w:r w:rsidRPr="0007618E">
        <w:t xml:space="preserve"> </w:t>
      </w:r>
    </w:p>
    <w:p w:rsidR="006B36DC" w:rsidRPr="0007618E" w:rsidRDefault="006B36DC" w:rsidP="006B36DC">
      <w:proofErr w:type="spellStart"/>
      <w:r w:rsidRPr="0007618E">
        <w:t>Emmys</w:t>
      </w:r>
      <w:proofErr w:type="spellEnd"/>
      <w:r w:rsidRPr="0007618E">
        <w:t xml:space="preserve"> 2015 | Viola Davis Wins Outstanding Lead Actress </w:t>
      </w:r>
      <w:proofErr w:type="gramStart"/>
      <w:r w:rsidRPr="0007618E">
        <w:t>In</w:t>
      </w:r>
      <w:proofErr w:type="gramEnd"/>
      <w:r w:rsidRPr="0007618E">
        <w:t xml:space="preserve"> Drama Series</w:t>
      </w:r>
    </w:p>
    <w:p w:rsidR="006B36DC" w:rsidRPr="0007618E" w:rsidRDefault="006B36DC" w:rsidP="006B36DC">
      <w:hyperlink r:id="rId13">
        <w:r w:rsidRPr="0007618E">
          <w:rPr>
            <w:rStyle w:val="Hyperlink"/>
          </w:rPr>
          <w:t>https://www.youtube.com/watch?v=OSpQfvd_zkE</w:t>
        </w:r>
      </w:hyperlink>
    </w:p>
    <w:p w:rsidR="006B36DC" w:rsidRPr="0007618E" w:rsidRDefault="006B36DC" w:rsidP="006B36DC">
      <w:r w:rsidRPr="0007618E">
        <w:t xml:space="preserve"> </w:t>
      </w:r>
    </w:p>
    <w:p w:rsidR="006B36DC" w:rsidRPr="0007618E" w:rsidRDefault="006B36DC" w:rsidP="006B36DC">
      <w:r w:rsidRPr="0007618E">
        <w:t xml:space="preserve">Kerry Washington reads Sojourner Truth - </w:t>
      </w:r>
      <w:proofErr w:type="spellStart"/>
      <w:r w:rsidRPr="0007618E">
        <w:t>Ain’t</w:t>
      </w:r>
      <w:proofErr w:type="spellEnd"/>
      <w:r w:rsidRPr="0007618E">
        <w:t xml:space="preserve"> I a Woman</w:t>
      </w:r>
    </w:p>
    <w:p w:rsidR="006B36DC" w:rsidRPr="0007618E" w:rsidRDefault="006B36DC" w:rsidP="006B36DC">
      <w:r w:rsidRPr="0007618E">
        <w:t>https://www.youtube.com/watch?v=yq3AYiRT4no</w:t>
      </w:r>
    </w:p>
    <w:p w:rsidR="006B36DC" w:rsidRPr="0007618E" w:rsidRDefault="006B36DC" w:rsidP="006B36DC">
      <w:r w:rsidRPr="0007618E">
        <w:t xml:space="preserve"> </w:t>
      </w:r>
    </w:p>
    <w:p w:rsidR="006B36DC" w:rsidRPr="0007618E" w:rsidRDefault="006B36DC" w:rsidP="006B36DC">
      <w:r w:rsidRPr="0007618E">
        <w:t>Sojourner Truth – Mini Biography</w:t>
      </w:r>
    </w:p>
    <w:p w:rsidR="006B36DC" w:rsidRPr="0007618E" w:rsidRDefault="006B36DC" w:rsidP="006B36DC">
      <w:r w:rsidRPr="0007618E">
        <w:t>https://www.youtube.com/watch?v=q-HfiryNoXY</w:t>
      </w:r>
    </w:p>
    <w:p w:rsidR="00983F21" w:rsidRDefault="00983F21" w:rsidP="0007326E">
      <w:pPr>
        <w:rPr>
          <w:lang w:val="en-US"/>
        </w:rPr>
      </w:pPr>
    </w:p>
    <w:p w:rsidR="0007326E" w:rsidRDefault="0007326E" w:rsidP="0007326E">
      <w:pPr>
        <w:rPr>
          <w:lang w:val="en-US"/>
        </w:rPr>
      </w:pPr>
    </w:p>
    <w:p w:rsidR="0001646F" w:rsidRDefault="0001646F" w:rsidP="0001646F">
      <w:bookmarkStart w:id="2" w:name="_GoBack"/>
      <w:bookmarkEnd w:id="2"/>
    </w:p>
    <w:p w:rsidR="0001646F" w:rsidRPr="00616EE2" w:rsidRDefault="0001646F" w:rsidP="00D8599B">
      <w:pPr>
        <w:pStyle w:val="Pull-OutQuote"/>
      </w:pPr>
    </w:p>
    <w:sectPr w:rsidR="0001646F" w:rsidRPr="00616EE2" w:rsidSect="009C35BF">
      <w:headerReference w:type="default" r:id="rId14"/>
      <w:headerReference w:type="first" r:id="rId15"/>
      <w:footerReference w:type="first" r:id="rId16"/>
      <w:pgSz w:w="11906" w:h="16838"/>
      <w:pgMar w:top="853" w:right="1985" w:bottom="2835" w:left="794" w:header="227" w:footer="419" w:gutter="0"/>
      <w:cols w:space="3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95" w:rsidRDefault="00D82F95" w:rsidP="005205D8">
      <w:pPr>
        <w:spacing w:line="240" w:lineRule="auto"/>
      </w:pPr>
      <w:r>
        <w:separator/>
      </w:r>
    </w:p>
  </w:endnote>
  <w:endnote w:type="continuationSeparator" w:id="0">
    <w:p w:rsidR="00D82F95" w:rsidRDefault="00D82F95"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page" w:horzAnchor="page" w:tblpX="795" w:tblpY="15974"/>
      <w:tblW w:w="4706" w:type="dxa"/>
      <w:tblLayout w:type="fixed"/>
      <w:tblCellMar>
        <w:left w:w="0" w:type="dxa"/>
        <w:right w:w="0" w:type="dxa"/>
      </w:tblCellMar>
      <w:tblLook w:val="04A0" w:firstRow="1" w:lastRow="0" w:firstColumn="1" w:lastColumn="0" w:noHBand="0" w:noVBand="1"/>
    </w:tblPr>
    <w:tblGrid>
      <w:gridCol w:w="4706"/>
    </w:tblGrid>
    <w:tr w:rsidR="00983F21" w:rsidRPr="00C5339F" w:rsidTr="00B35C0B">
      <w:trPr>
        <w:trHeight w:hRule="exact" w:val="520"/>
      </w:trPr>
      <w:tc>
        <w:tcPr>
          <w:tcW w:w="4706" w:type="dxa"/>
        </w:tcPr>
        <w:p w:rsidR="00983F21" w:rsidRPr="00C5339F" w:rsidRDefault="00983F21" w:rsidP="009C35BF">
          <w:pPr>
            <w:pStyle w:val="FooterImportantInformation"/>
          </w:pPr>
        </w:p>
      </w:tc>
    </w:tr>
  </w:tbl>
  <w:p w:rsidR="00983F21" w:rsidRPr="004F4D5A" w:rsidRDefault="00983F21" w:rsidP="004F4D5A">
    <w:pPr>
      <w:pStyle w:val="FooterImportantInform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95" w:rsidRDefault="00D82F95" w:rsidP="005205D8">
      <w:pPr>
        <w:spacing w:line="240" w:lineRule="auto"/>
      </w:pPr>
      <w:r>
        <w:separator/>
      </w:r>
    </w:p>
  </w:footnote>
  <w:footnote w:type="continuationSeparator" w:id="0">
    <w:p w:rsidR="00D82F95" w:rsidRDefault="00D82F95"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21" w:rsidRDefault="00370A23">
    <w:pPr>
      <w:pStyle w:val="Header"/>
    </w:pPr>
    <w:r>
      <w:rPr>
        <w:noProof/>
        <w:lang w:eastAsia="en-GB"/>
      </w:rPr>
      <w:drawing>
        <wp:anchor distT="0" distB="0" distL="114300" distR="114300" simplePos="0" relativeHeight="251661312" behindDoc="1" locked="0" layoutInCell="1" allowOverlap="1" wp14:anchorId="790687B7" wp14:editId="20A614A6">
          <wp:simplePos x="0" y="0"/>
          <wp:positionH relativeFrom="column">
            <wp:posOffset>-503555</wp:posOffset>
          </wp:positionH>
          <wp:positionV relativeFrom="paragraph">
            <wp:posOffset>-142875</wp:posOffset>
          </wp:positionV>
          <wp:extent cx="7559675" cy="106895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4.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21" w:rsidRDefault="00983F21">
    <w:pPr>
      <w:pStyle w:val="Header"/>
    </w:pPr>
    <w:r>
      <w:rPr>
        <w:noProof/>
        <w:lang w:eastAsia="en-GB"/>
      </w:rPr>
      <w:drawing>
        <wp:anchor distT="0" distB="0" distL="114300" distR="114300" simplePos="0" relativeHeight="251660288" behindDoc="1" locked="0" layoutInCell="1" allowOverlap="1" wp14:anchorId="47411711" wp14:editId="519B2966">
          <wp:simplePos x="0" y="0"/>
          <wp:positionH relativeFrom="margin">
            <wp:posOffset>-504190</wp:posOffset>
          </wp:positionH>
          <wp:positionV relativeFrom="margin">
            <wp:posOffset>-541655</wp:posOffset>
          </wp:positionV>
          <wp:extent cx="7559675" cy="10691495"/>
          <wp:effectExtent l="0" t="0" r="9525" b="190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S_Infosheet_Verdana-CORE_PC_BG_Layout_Page_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701"/>
    <w:multiLevelType w:val="hybridMultilevel"/>
    <w:tmpl w:val="C43C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C2B75"/>
    <w:multiLevelType w:val="hybridMultilevel"/>
    <w:tmpl w:val="AE04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62D0B"/>
    <w:multiLevelType w:val="hybridMultilevel"/>
    <w:tmpl w:val="FD66CF6C"/>
    <w:lvl w:ilvl="0" w:tplc="19206432">
      <w:start w:val="1"/>
      <w:numFmt w:val="bullet"/>
      <w:pStyle w:val="Bulletpointlist"/>
      <w:lvlText w:val=""/>
      <w:lvlJc w:val="left"/>
      <w:pPr>
        <w:tabs>
          <w:tab w:val="num" w:pos="284"/>
        </w:tabs>
        <w:ind w:left="284" w:hanging="284"/>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365A1"/>
    <w:multiLevelType w:val="hybridMultilevel"/>
    <w:tmpl w:val="972C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E4EBC"/>
    <w:multiLevelType w:val="hybridMultilevel"/>
    <w:tmpl w:val="AE8A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A3FEC"/>
    <w:multiLevelType w:val="hybridMultilevel"/>
    <w:tmpl w:val="ABBA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F11E3"/>
    <w:multiLevelType w:val="hybridMultilevel"/>
    <w:tmpl w:val="C98466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533EA"/>
    <w:multiLevelType w:val="hybridMultilevel"/>
    <w:tmpl w:val="B8FAF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AC008E"/>
    <w:multiLevelType w:val="hybridMultilevel"/>
    <w:tmpl w:val="E55C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36CD8"/>
    <w:multiLevelType w:val="hybridMultilevel"/>
    <w:tmpl w:val="BE24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5"/>
  </w:num>
  <w:num w:numId="6">
    <w:abstractNumId w:val="6"/>
  </w:num>
  <w:num w:numId="7">
    <w:abstractNumId w:val="9"/>
  </w:num>
  <w:num w:numId="8">
    <w:abstractNumId w:val="8"/>
  </w:num>
  <w:num w:numId="9">
    <w:abstractNumId w:val="4"/>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15"/>
    <w:rsid w:val="0001646F"/>
    <w:rsid w:val="000674E3"/>
    <w:rsid w:val="0007326E"/>
    <w:rsid w:val="0008130B"/>
    <w:rsid w:val="000E481C"/>
    <w:rsid w:val="00192E72"/>
    <w:rsid w:val="0020478A"/>
    <w:rsid w:val="00226350"/>
    <w:rsid w:val="00255980"/>
    <w:rsid w:val="002C0B09"/>
    <w:rsid w:val="002C644B"/>
    <w:rsid w:val="002D6510"/>
    <w:rsid w:val="002E2A1C"/>
    <w:rsid w:val="00370A23"/>
    <w:rsid w:val="00390EC3"/>
    <w:rsid w:val="003A6A27"/>
    <w:rsid w:val="003E2985"/>
    <w:rsid w:val="00473F06"/>
    <w:rsid w:val="004C310E"/>
    <w:rsid w:val="004F4D5A"/>
    <w:rsid w:val="005205D8"/>
    <w:rsid w:val="00552229"/>
    <w:rsid w:val="00577C53"/>
    <w:rsid w:val="005B5BFF"/>
    <w:rsid w:val="005C5A54"/>
    <w:rsid w:val="0060706B"/>
    <w:rsid w:val="00616EE2"/>
    <w:rsid w:val="00664030"/>
    <w:rsid w:val="00694D24"/>
    <w:rsid w:val="006B36DC"/>
    <w:rsid w:val="006C1B5B"/>
    <w:rsid w:val="006D1415"/>
    <w:rsid w:val="00724CC4"/>
    <w:rsid w:val="0074181D"/>
    <w:rsid w:val="007529EC"/>
    <w:rsid w:val="007C27BB"/>
    <w:rsid w:val="007E52B5"/>
    <w:rsid w:val="00804D8A"/>
    <w:rsid w:val="008472BD"/>
    <w:rsid w:val="00855D98"/>
    <w:rsid w:val="00875109"/>
    <w:rsid w:val="008A1B21"/>
    <w:rsid w:val="008F04FE"/>
    <w:rsid w:val="00977EE2"/>
    <w:rsid w:val="00983F21"/>
    <w:rsid w:val="00985F1C"/>
    <w:rsid w:val="009C35BF"/>
    <w:rsid w:val="009D188D"/>
    <w:rsid w:val="009E6BAC"/>
    <w:rsid w:val="00A31A3E"/>
    <w:rsid w:val="00A42ECC"/>
    <w:rsid w:val="00A96BBA"/>
    <w:rsid w:val="00AB6E0E"/>
    <w:rsid w:val="00AD4CB8"/>
    <w:rsid w:val="00AE0F5C"/>
    <w:rsid w:val="00B35C0B"/>
    <w:rsid w:val="00B76290"/>
    <w:rsid w:val="00B93215"/>
    <w:rsid w:val="00BD62C9"/>
    <w:rsid w:val="00C34879"/>
    <w:rsid w:val="00C5339F"/>
    <w:rsid w:val="00CB2D07"/>
    <w:rsid w:val="00CD53A7"/>
    <w:rsid w:val="00D718B4"/>
    <w:rsid w:val="00D74230"/>
    <w:rsid w:val="00D74A0B"/>
    <w:rsid w:val="00D82F95"/>
    <w:rsid w:val="00D8599B"/>
    <w:rsid w:val="00D96150"/>
    <w:rsid w:val="00DE101F"/>
    <w:rsid w:val="00DF6B54"/>
    <w:rsid w:val="00DF7229"/>
    <w:rsid w:val="00E32915"/>
    <w:rsid w:val="00E64260"/>
    <w:rsid w:val="00E977FF"/>
    <w:rsid w:val="00EA3E9D"/>
    <w:rsid w:val="00EC23AA"/>
    <w:rsid w:val="00EE67CD"/>
    <w:rsid w:val="00F314B3"/>
    <w:rsid w:val="00F73505"/>
    <w:rsid w:val="00FC3C0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692AE03-B5A3-4680-BBF1-5225AAF6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616EE2"/>
    <w:pPr>
      <w:spacing w:after="57" w:line="400" w:lineRule="exact"/>
      <w:outlineLvl w:val="1"/>
    </w:pPr>
    <w:rPr>
      <w:b/>
      <w:color w:val="00667D"/>
      <w:spacing w:val="0"/>
      <w:sz w:val="36"/>
      <w:szCs w:val="36"/>
    </w:rPr>
  </w:style>
  <w:style w:type="paragraph" w:styleId="Heading3">
    <w:name w:val="heading 3"/>
    <w:basedOn w:val="Normal"/>
    <w:next w:val="Normal"/>
    <w:link w:val="Heading3Char"/>
    <w:uiPriority w:val="9"/>
    <w:unhideWhenUsed/>
    <w:qFormat/>
    <w:rsid w:val="00616EE2"/>
    <w:pPr>
      <w:spacing w:after="57"/>
      <w:outlineLvl w:val="2"/>
    </w:pPr>
    <w:rPr>
      <w:b/>
      <w:color w:val="00B6D1" w:themeColor="background2"/>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616EE2"/>
    <w:rPr>
      <w:rFonts w:ascii="Verdana" w:hAnsi="Verdana"/>
      <w:b/>
      <w:color w:val="00667D"/>
      <w:sz w:val="36"/>
      <w:szCs w:val="36"/>
    </w:rPr>
  </w:style>
  <w:style w:type="character" w:customStyle="1" w:styleId="Heading3Char">
    <w:name w:val="Heading 3 Char"/>
    <w:basedOn w:val="DefaultParagraphFont"/>
    <w:link w:val="Heading3"/>
    <w:uiPriority w:val="9"/>
    <w:rsid w:val="00616EE2"/>
    <w:rPr>
      <w:rFonts w:ascii="Verdana" w:hAnsi="Verdana"/>
      <w:b/>
      <w:color w:val="00B6D1" w:themeColor="background2"/>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style>
  <w:style w:type="table" w:customStyle="1" w:styleId="SenseTableStylev1">
    <w:name w:val="Sense_Table_Style_v1"/>
    <w:basedOn w:val="TableNormal"/>
    <w:uiPriority w:val="99"/>
    <w:rsid w:val="00985F1C"/>
    <w:pPr>
      <w:ind w:left="113" w:right="113"/>
    </w:pPr>
    <w:rPr>
      <w:rFonts w:ascii="Arial" w:hAnsi="Arial"/>
      <w:sz w:val="24"/>
    </w:rPr>
    <w:tblPr>
      <w:tblCellMar>
        <w:left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E977FF"/>
    <w:pPr>
      <w:spacing w:line="400" w:lineRule="exact"/>
      <w:outlineLvl w:val="9"/>
    </w:pPr>
    <w:rPr>
      <w:b w:val="0"/>
      <w:color w:val="00667D" w:themeColor="text2"/>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C5339F"/>
    <w:pPr>
      <w:spacing w:line="200" w:lineRule="exact"/>
    </w:pPr>
    <w:rPr>
      <w:b/>
      <w:color w:val="FFFFFF" w:themeColor="background1"/>
      <w:spacing w:val="-2"/>
      <w:sz w:val="16"/>
      <w:szCs w:val="16"/>
    </w:rPr>
  </w:style>
  <w:style w:type="paragraph" w:customStyle="1" w:styleId="Pull-OutQuote">
    <w:name w:val="Pull-Out Quote"/>
    <w:basedOn w:val="Normal"/>
    <w:qFormat/>
    <w:rsid w:val="00616EE2"/>
    <w:pPr>
      <w:spacing w:before="85" w:after="85" w:line="38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983F21"/>
    <w:pPr>
      <w:numPr>
        <w:numId w:val="1"/>
      </w:numPr>
    </w:pPr>
    <w:rPr>
      <w:lang w:val="en-US"/>
    </w:rPr>
  </w:style>
  <w:style w:type="paragraph" w:customStyle="1" w:styleId="NameSurname">
    <w:name w:val="Name Surname"/>
    <w:basedOn w:val="Quote"/>
    <w:next w:val="Normal"/>
    <w:qFormat/>
    <w:rsid w:val="00D8599B"/>
    <w:pPr>
      <w:spacing w:line="360" w:lineRule="exact"/>
    </w:pPr>
    <w:rPr>
      <w:b/>
      <w:i w:val="0"/>
      <w:iCs w:val="0"/>
      <w:color w:val="00667D" w:themeColor="text2"/>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character" w:styleId="Hyperlink">
    <w:name w:val="Hyperlink"/>
    <w:basedOn w:val="DefaultParagraphFont"/>
    <w:uiPriority w:val="99"/>
    <w:unhideWhenUsed/>
    <w:rsid w:val="006B3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sconnect.org.uk/resources/intersectionality-101" TargetMode="External"/><Relationship Id="rId13" Type="http://schemas.openxmlformats.org/officeDocument/2006/relationships/hyperlink" Target="https://www.youtube.com/watch?v=OSpQfvd_zk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NKbGFoYC1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ptgVU7j94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FgK3NFvGp58" TargetMode="External"/><Relationship Id="rId4" Type="http://schemas.openxmlformats.org/officeDocument/2006/relationships/settings" Target="settings.xml"/><Relationship Id="rId9" Type="http://schemas.openxmlformats.org/officeDocument/2006/relationships/hyperlink" Target="https://www.youtube.com/watch?v=FgK3NFvGp5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_Downloads\NUS%20infosheet%20FINAL_variant%201_blue.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0282-CBB4-4EF0-8463-A0C67131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infosheet FINAL_variant 1_blue</Template>
  <TotalTime>0</TotalTime>
  <Pages>4</Pages>
  <Words>1036</Words>
  <Characters>5907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Green</dc:creator>
  <cp:lastModifiedBy>Holly Townsend</cp:lastModifiedBy>
  <cp:revision>2</cp:revision>
  <dcterms:created xsi:type="dcterms:W3CDTF">2015-12-17T11:19:00Z</dcterms:created>
  <dcterms:modified xsi:type="dcterms:W3CDTF">2015-12-17T11:19:00Z</dcterms:modified>
</cp:coreProperties>
</file>