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95" w:tblpY="-4238"/>
        <w:tblW w:w="9356" w:type="dxa"/>
        <w:tblLayout w:type="fixed"/>
        <w:tblCellMar>
          <w:left w:w="0" w:type="dxa"/>
          <w:right w:w="0" w:type="dxa"/>
        </w:tblCellMar>
        <w:tblLook w:val="04A0" w:firstRow="1" w:lastRow="0" w:firstColumn="1" w:lastColumn="0" w:noHBand="0" w:noVBand="1"/>
      </w:tblPr>
      <w:tblGrid>
        <w:gridCol w:w="9356"/>
      </w:tblGrid>
      <w:tr w:rsidR="00CB2D07" w:rsidRPr="002D6510" w:rsidTr="00983F21">
        <w:trPr>
          <w:trHeight w:val="553"/>
        </w:trPr>
        <w:tc>
          <w:tcPr>
            <w:tcW w:w="9356" w:type="dxa"/>
          </w:tcPr>
          <w:p w:rsidR="00CB2D07" w:rsidRDefault="00CB2D07" w:rsidP="00983F21">
            <w:pPr>
              <w:pStyle w:val="Heading1"/>
              <w:outlineLvl w:val="0"/>
            </w:pPr>
          </w:p>
          <w:p w:rsidR="00CB2D07" w:rsidRPr="002D6510" w:rsidRDefault="007335C5" w:rsidP="00AD4CB8">
            <w:pPr>
              <w:pStyle w:val="Heading1"/>
              <w:outlineLvl w:val="0"/>
            </w:pPr>
            <w:r>
              <w:t>Postgraduate</w:t>
            </w:r>
          </w:p>
        </w:tc>
      </w:tr>
      <w:tr w:rsidR="00CB2D07" w:rsidTr="00983F21">
        <w:trPr>
          <w:trHeight w:val="1000"/>
        </w:trPr>
        <w:tc>
          <w:tcPr>
            <w:tcW w:w="9356" w:type="dxa"/>
          </w:tcPr>
          <w:p w:rsidR="00CB2D07" w:rsidRDefault="00CB2D07" w:rsidP="00983F21"/>
        </w:tc>
      </w:tr>
      <w:tr w:rsidR="00CB2D07" w:rsidRPr="0020478A" w:rsidTr="00983F21">
        <w:trPr>
          <w:trHeight w:hRule="exact" w:val="3238"/>
        </w:trPr>
        <w:tc>
          <w:tcPr>
            <w:tcW w:w="9356" w:type="dxa"/>
          </w:tcPr>
          <w:p w:rsidR="00CB2D07" w:rsidRPr="00616EE2" w:rsidRDefault="007335C5" w:rsidP="000B1DAA">
            <w:pPr>
              <w:pStyle w:val="Heading2"/>
              <w:outlineLvl w:val="1"/>
            </w:pPr>
            <w:r>
              <w:t>Guidance on campaigning for postgraduates that teach</w:t>
            </w:r>
          </w:p>
          <w:p w:rsidR="007335C5" w:rsidRPr="007335C5" w:rsidRDefault="007335C5" w:rsidP="007335C5">
            <w:pPr>
              <w:pStyle w:val="Bodycopybold"/>
              <w:rPr>
                <w:lang w:val="en-US"/>
              </w:rPr>
            </w:pPr>
            <w:r w:rsidRPr="007335C5">
              <w:rPr>
                <w:lang w:val="en-US"/>
              </w:rPr>
              <w:t xml:space="preserve">Many postgraduate research students will end up teaching at their universities in some capacity. This is an important opportunity for them to gain extra money and important experiences that may help them in their future careers. Unfortunately, however, postgraduates who teach are not always treated as fairly as they should be. NUS conducted a national survey of postgraduate teaching and found large disparages in the treatment of postgraduates who teach. The following briefing </w:t>
            </w:r>
            <w:proofErr w:type="gramStart"/>
            <w:r w:rsidRPr="007335C5">
              <w:rPr>
                <w:lang w:val="en-US"/>
              </w:rPr>
              <w:t>outlines the main issues observed and gives</w:t>
            </w:r>
            <w:proofErr w:type="gramEnd"/>
            <w:r w:rsidRPr="007335C5">
              <w:rPr>
                <w:lang w:val="en-US"/>
              </w:rPr>
              <w:t xml:space="preserve"> guidance on how unions can campaign to overcome them and better support their postgraduates. </w:t>
            </w:r>
          </w:p>
          <w:p w:rsidR="00CB2D07" w:rsidRPr="0020478A" w:rsidRDefault="00CB2D07" w:rsidP="00983F21">
            <w:pPr>
              <w:pStyle w:val="IntroductoryText"/>
            </w:pPr>
          </w:p>
        </w:tc>
      </w:tr>
    </w:tbl>
    <w:p w:rsidR="00EA3E9D" w:rsidRDefault="007335C5" w:rsidP="000B1DAA">
      <w:pPr>
        <w:pStyle w:val="Heading3"/>
        <w:rPr>
          <w:lang w:val="en-US"/>
        </w:rPr>
      </w:pPr>
      <w:r>
        <w:rPr>
          <w:lang w:val="en-US"/>
        </w:rPr>
        <w:t>The Postgraduate Teaching Survey</w:t>
      </w:r>
    </w:p>
    <w:p w:rsidR="007335C5" w:rsidRDefault="007335C5" w:rsidP="007335C5">
      <w:pPr>
        <w:rPr>
          <w:rFonts w:ascii="Times" w:hAnsi="Times" w:cs="Times"/>
          <w:sz w:val="24"/>
          <w:szCs w:val="24"/>
          <w:lang w:val="en-US"/>
        </w:rPr>
      </w:pPr>
      <w:r>
        <w:rPr>
          <w:lang w:val="en-US"/>
        </w:rPr>
        <w:t xml:space="preserve">NUS conducted a survey in November and December 2012 aimed at postgraduates who teach. We received almost 2000 responses to the survey from universities around the UK. </w:t>
      </w:r>
    </w:p>
    <w:p w:rsidR="007335C5" w:rsidRDefault="007335C5" w:rsidP="007335C5">
      <w:pPr>
        <w:rPr>
          <w:lang w:val="en-US"/>
        </w:rPr>
      </w:pPr>
      <w:r>
        <w:rPr>
          <w:lang w:val="en-US"/>
        </w:rPr>
        <w:t xml:space="preserve">There were six main areas of focus for the survey: motivations for teaching, the application process, pay and conditions, representation, training and professional development, and feedback. </w:t>
      </w:r>
    </w:p>
    <w:p w:rsidR="007335C5" w:rsidRDefault="007335C5" w:rsidP="007335C5">
      <w:pPr>
        <w:rPr>
          <w:rFonts w:ascii="Times" w:hAnsi="Times" w:cs="Times"/>
          <w:sz w:val="24"/>
          <w:szCs w:val="24"/>
          <w:lang w:val="en-US"/>
        </w:rPr>
      </w:pPr>
    </w:p>
    <w:p w:rsidR="007335C5" w:rsidRDefault="007335C5" w:rsidP="007335C5">
      <w:pPr>
        <w:rPr>
          <w:lang w:val="en-US"/>
        </w:rPr>
      </w:pPr>
      <w:r>
        <w:rPr>
          <w:lang w:val="en-US"/>
        </w:rPr>
        <w:t xml:space="preserve">The results of the survey were </w:t>
      </w:r>
      <w:proofErr w:type="spellStart"/>
      <w:r>
        <w:rPr>
          <w:lang w:val="en-US"/>
        </w:rPr>
        <w:t>analysed</w:t>
      </w:r>
      <w:proofErr w:type="spellEnd"/>
      <w:r>
        <w:rPr>
          <w:lang w:val="en-US"/>
        </w:rPr>
        <w:t xml:space="preserve"> and collected in a report, </w:t>
      </w:r>
      <w:r>
        <w:rPr>
          <w:lang w:val="en-US"/>
        </w:rPr>
        <w:t>ready</w:t>
      </w:r>
      <w:r>
        <w:rPr>
          <w:lang w:val="en-US"/>
        </w:rPr>
        <w:t xml:space="preserve"> to be launched in February 2013. </w:t>
      </w:r>
    </w:p>
    <w:p w:rsidR="007335C5" w:rsidRDefault="007335C5" w:rsidP="007335C5">
      <w:pPr>
        <w:rPr>
          <w:lang w:val="en-US"/>
        </w:rPr>
      </w:pPr>
    </w:p>
    <w:p w:rsidR="007335C5" w:rsidRDefault="007335C5" w:rsidP="007335C5">
      <w:pPr>
        <w:rPr>
          <w:rFonts w:ascii="Times" w:hAnsi="Times" w:cs="Times"/>
          <w:sz w:val="24"/>
          <w:szCs w:val="24"/>
          <w:lang w:val="en-US"/>
        </w:rPr>
      </w:pPr>
      <w:r>
        <w:rPr>
          <w:lang w:val="en-US"/>
        </w:rPr>
        <w:t xml:space="preserve">The key results from the survey were: </w:t>
      </w:r>
    </w:p>
    <w:p w:rsidR="003A6A27" w:rsidRDefault="003A6A27" w:rsidP="0007326E">
      <w:pPr>
        <w:rPr>
          <w:lang w:val="en-US"/>
        </w:rPr>
      </w:pPr>
    </w:p>
    <w:p w:rsidR="007335C5" w:rsidRPr="007335C5" w:rsidRDefault="007335C5" w:rsidP="007335C5">
      <w:pPr>
        <w:pStyle w:val="ListParagraph"/>
        <w:numPr>
          <w:ilvl w:val="0"/>
          <w:numId w:val="46"/>
        </w:numPr>
        <w:spacing w:line="240" w:lineRule="auto"/>
        <w:rPr>
          <w:rFonts w:ascii="Times" w:hAnsi="Times" w:cs="Times"/>
          <w:sz w:val="24"/>
          <w:szCs w:val="24"/>
          <w:lang w:val="en-US"/>
        </w:rPr>
      </w:pPr>
      <w:r w:rsidRPr="007335C5">
        <w:rPr>
          <w:lang w:val="en-US"/>
        </w:rPr>
        <w:t xml:space="preserve">Nearly half of respondents claimed that they did not receive a job description when applying for their position. </w:t>
      </w:r>
      <w:r w:rsidRPr="007335C5">
        <w:rPr>
          <w:rFonts w:ascii="Times" w:hAnsi="Times" w:cs="Times"/>
          <w:sz w:val="24"/>
          <w:szCs w:val="24"/>
          <w:lang w:val="en-US"/>
        </w:rPr>
        <w:t> </w:t>
      </w:r>
    </w:p>
    <w:p w:rsidR="007335C5" w:rsidRDefault="007335C5" w:rsidP="007335C5">
      <w:pPr>
        <w:spacing w:line="240" w:lineRule="auto"/>
        <w:rPr>
          <w:rFonts w:ascii="Symbol" w:hAnsi="Symbol" w:cs="Symbol"/>
          <w:lang w:val="en-US"/>
        </w:rPr>
      </w:pPr>
    </w:p>
    <w:p w:rsidR="007335C5" w:rsidRPr="007335C5" w:rsidRDefault="007335C5" w:rsidP="007335C5">
      <w:pPr>
        <w:pStyle w:val="ListParagraph"/>
        <w:numPr>
          <w:ilvl w:val="0"/>
          <w:numId w:val="46"/>
        </w:numPr>
        <w:spacing w:line="240" w:lineRule="auto"/>
        <w:rPr>
          <w:rFonts w:ascii="Times" w:hAnsi="Times" w:cs="Times"/>
          <w:sz w:val="24"/>
          <w:szCs w:val="24"/>
          <w:lang w:val="en-US"/>
        </w:rPr>
      </w:pPr>
      <w:r w:rsidRPr="007335C5">
        <w:rPr>
          <w:lang w:val="en-US"/>
        </w:rPr>
        <w:t xml:space="preserve">Almost one in three postgraduate teachers did not receive a contract. </w:t>
      </w:r>
      <w:r w:rsidRPr="007335C5">
        <w:rPr>
          <w:rFonts w:ascii="Times" w:hAnsi="Times" w:cs="Times"/>
          <w:sz w:val="24"/>
          <w:szCs w:val="24"/>
          <w:lang w:val="en-US"/>
        </w:rPr>
        <w:t> </w:t>
      </w:r>
    </w:p>
    <w:p w:rsidR="007335C5" w:rsidRDefault="007335C5" w:rsidP="007335C5">
      <w:pPr>
        <w:spacing w:line="240" w:lineRule="auto"/>
        <w:rPr>
          <w:rFonts w:ascii="Symbol" w:hAnsi="Symbol" w:cs="Symbol"/>
          <w:lang w:val="en-US"/>
        </w:rPr>
      </w:pPr>
    </w:p>
    <w:p w:rsidR="007335C5" w:rsidRPr="007335C5" w:rsidRDefault="007335C5" w:rsidP="007335C5">
      <w:pPr>
        <w:pStyle w:val="ListParagraph"/>
        <w:numPr>
          <w:ilvl w:val="0"/>
          <w:numId w:val="46"/>
        </w:numPr>
        <w:spacing w:line="240" w:lineRule="auto"/>
        <w:rPr>
          <w:rFonts w:ascii="Times" w:hAnsi="Times" w:cs="Times"/>
          <w:sz w:val="24"/>
          <w:szCs w:val="24"/>
          <w:lang w:val="en-US"/>
        </w:rPr>
      </w:pPr>
      <w:r w:rsidRPr="007335C5">
        <w:rPr>
          <w:lang w:val="en-US"/>
        </w:rPr>
        <w:t xml:space="preserve">One in four thought the allocation of teaching was unfair. </w:t>
      </w:r>
      <w:r w:rsidRPr="007335C5">
        <w:rPr>
          <w:rFonts w:ascii="Times" w:hAnsi="Times" w:cs="Times"/>
          <w:sz w:val="24"/>
          <w:szCs w:val="24"/>
          <w:lang w:val="en-US"/>
        </w:rPr>
        <w:t> </w:t>
      </w:r>
    </w:p>
    <w:p w:rsidR="007335C5" w:rsidRDefault="007335C5" w:rsidP="007335C5">
      <w:pPr>
        <w:spacing w:line="240" w:lineRule="auto"/>
        <w:rPr>
          <w:rFonts w:ascii="Symbol" w:hAnsi="Symbol" w:cs="Symbol"/>
          <w:lang w:val="en-US"/>
        </w:rPr>
      </w:pPr>
    </w:p>
    <w:p w:rsidR="007335C5" w:rsidRPr="007335C5" w:rsidRDefault="007335C5" w:rsidP="007335C5">
      <w:pPr>
        <w:pStyle w:val="ListParagraph"/>
        <w:numPr>
          <w:ilvl w:val="0"/>
          <w:numId w:val="46"/>
        </w:numPr>
        <w:spacing w:line="240" w:lineRule="auto"/>
        <w:rPr>
          <w:rFonts w:ascii="Times" w:hAnsi="Times" w:cs="Times"/>
          <w:sz w:val="24"/>
          <w:szCs w:val="24"/>
          <w:lang w:val="en-US"/>
        </w:rPr>
      </w:pPr>
      <w:r w:rsidRPr="007335C5">
        <w:rPr>
          <w:lang w:val="en-US"/>
        </w:rPr>
        <w:t xml:space="preserve">One in five received no training or induction before they started their role. </w:t>
      </w:r>
      <w:r w:rsidRPr="007335C5">
        <w:rPr>
          <w:rFonts w:ascii="Times" w:hAnsi="Times" w:cs="Times"/>
          <w:sz w:val="24"/>
          <w:szCs w:val="24"/>
          <w:lang w:val="en-US"/>
        </w:rPr>
        <w:t> </w:t>
      </w:r>
    </w:p>
    <w:p w:rsidR="007335C5" w:rsidRDefault="007335C5" w:rsidP="007335C5">
      <w:pPr>
        <w:spacing w:line="240" w:lineRule="auto"/>
        <w:rPr>
          <w:rFonts w:ascii="Symbol" w:hAnsi="Symbol" w:cs="Symbol"/>
          <w:lang w:val="en-US"/>
        </w:rPr>
      </w:pPr>
    </w:p>
    <w:p w:rsidR="007335C5" w:rsidRPr="007335C5" w:rsidRDefault="007335C5" w:rsidP="007335C5">
      <w:pPr>
        <w:pStyle w:val="ListParagraph"/>
        <w:numPr>
          <w:ilvl w:val="0"/>
          <w:numId w:val="46"/>
        </w:numPr>
        <w:spacing w:line="240" w:lineRule="auto"/>
        <w:rPr>
          <w:rFonts w:ascii="Times" w:hAnsi="Times" w:cs="Times"/>
          <w:sz w:val="24"/>
          <w:szCs w:val="24"/>
          <w:lang w:val="en-US"/>
        </w:rPr>
      </w:pPr>
      <w:r w:rsidRPr="007335C5">
        <w:rPr>
          <w:lang w:val="en-US"/>
        </w:rPr>
        <w:t xml:space="preserve">The average postgraduate teacher will work almost twice the hours they are paid for. </w:t>
      </w:r>
      <w:r w:rsidRPr="007335C5">
        <w:rPr>
          <w:rFonts w:ascii="Times" w:hAnsi="Times" w:cs="Times"/>
          <w:sz w:val="24"/>
          <w:szCs w:val="24"/>
          <w:lang w:val="en-US"/>
        </w:rPr>
        <w:t> </w:t>
      </w:r>
    </w:p>
    <w:p w:rsidR="007335C5" w:rsidRPr="007335C5" w:rsidRDefault="007335C5" w:rsidP="007335C5">
      <w:pPr>
        <w:pStyle w:val="ListParagraph"/>
        <w:numPr>
          <w:ilvl w:val="0"/>
          <w:numId w:val="46"/>
        </w:numPr>
        <w:spacing w:line="240" w:lineRule="auto"/>
        <w:rPr>
          <w:rFonts w:ascii="Times" w:hAnsi="Times" w:cs="Times"/>
          <w:sz w:val="24"/>
          <w:szCs w:val="24"/>
          <w:lang w:val="en-US"/>
        </w:rPr>
      </w:pPr>
      <w:r w:rsidRPr="007335C5">
        <w:rPr>
          <w:lang w:val="en-US"/>
        </w:rPr>
        <w:t xml:space="preserve">Almost a third of postgraduates who teach earn below minimum wage in real terms. </w:t>
      </w:r>
      <w:r w:rsidRPr="007335C5">
        <w:rPr>
          <w:rFonts w:ascii="Times" w:hAnsi="Times" w:cs="Times"/>
          <w:sz w:val="24"/>
          <w:szCs w:val="24"/>
          <w:lang w:val="en-US"/>
        </w:rPr>
        <w:t> </w:t>
      </w:r>
    </w:p>
    <w:p w:rsidR="007335C5" w:rsidRDefault="007335C5" w:rsidP="007335C5">
      <w:pPr>
        <w:spacing w:line="240" w:lineRule="auto"/>
        <w:rPr>
          <w:rFonts w:ascii="Symbol" w:hAnsi="Symbol" w:cs="Symbol"/>
          <w:lang w:val="en-US"/>
        </w:rPr>
      </w:pPr>
    </w:p>
    <w:p w:rsidR="007335C5" w:rsidRPr="007335C5" w:rsidRDefault="007335C5" w:rsidP="007335C5">
      <w:pPr>
        <w:pStyle w:val="ListParagraph"/>
        <w:numPr>
          <w:ilvl w:val="0"/>
          <w:numId w:val="46"/>
        </w:numPr>
        <w:spacing w:line="240" w:lineRule="auto"/>
        <w:rPr>
          <w:rFonts w:ascii="Times" w:hAnsi="Times" w:cs="Times"/>
          <w:sz w:val="24"/>
          <w:szCs w:val="24"/>
          <w:lang w:val="en-US"/>
        </w:rPr>
      </w:pPr>
      <w:r w:rsidRPr="007335C5">
        <w:rPr>
          <w:lang w:val="en-US"/>
        </w:rPr>
        <w:t xml:space="preserve">43 per cent claim their pay is unfair. </w:t>
      </w:r>
      <w:r w:rsidRPr="007335C5">
        <w:rPr>
          <w:rFonts w:ascii="Times" w:hAnsi="Times" w:cs="Times"/>
          <w:sz w:val="24"/>
          <w:szCs w:val="24"/>
          <w:lang w:val="en-US"/>
        </w:rPr>
        <w:t> </w:t>
      </w:r>
    </w:p>
    <w:p w:rsidR="007335C5" w:rsidRDefault="007335C5" w:rsidP="007335C5">
      <w:pPr>
        <w:spacing w:line="240" w:lineRule="auto"/>
        <w:rPr>
          <w:rFonts w:ascii="Symbol" w:hAnsi="Symbol" w:cs="Symbol"/>
          <w:lang w:val="en-US"/>
        </w:rPr>
      </w:pPr>
    </w:p>
    <w:p w:rsidR="007335C5" w:rsidRPr="007335C5" w:rsidRDefault="007335C5" w:rsidP="007335C5">
      <w:pPr>
        <w:pStyle w:val="ListParagraph"/>
        <w:numPr>
          <w:ilvl w:val="0"/>
          <w:numId w:val="46"/>
        </w:numPr>
        <w:spacing w:line="240" w:lineRule="auto"/>
        <w:rPr>
          <w:rFonts w:ascii="Times" w:hAnsi="Times" w:cs="Times"/>
          <w:sz w:val="24"/>
          <w:szCs w:val="24"/>
          <w:lang w:val="en-US"/>
        </w:rPr>
      </w:pPr>
      <w:r w:rsidRPr="007335C5">
        <w:rPr>
          <w:lang w:val="en-US"/>
        </w:rPr>
        <w:t xml:space="preserve">Many postgraduates are “forced” to teach, regardless of their interest or ability, as part of their course, or as a prerequisite for funding. </w:t>
      </w:r>
      <w:r w:rsidRPr="007335C5">
        <w:rPr>
          <w:rFonts w:ascii="Times" w:hAnsi="Times" w:cs="Times"/>
          <w:sz w:val="24"/>
          <w:szCs w:val="24"/>
          <w:lang w:val="en-US"/>
        </w:rPr>
        <w:t> </w:t>
      </w:r>
    </w:p>
    <w:p w:rsidR="007335C5" w:rsidRDefault="007335C5" w:rsidP="007335C5">
      <w:pPr>
        <w:spacing w:line="240" w:lineRule="auto"/>
        <w:rPr>
          <w:rFonts w:ascii="Symbol" w:hAnsi="Symbol" w:cs="Symbol"/>
          <w:lang w:val="en-US"/>
        </w:rPr>
      </w:pPr>
    </w:p>
    <w:p w:rsidR="007335C5" w:rsidRPr="007335C5" w:rsidRDefault="007335C5" w:rsidP="007335C5">
      <w:pPr>
        <w:pStyle w:val="ListParagraph"/>
        <w:numPr>
          <w:ilvl w:val="0"/>
          <w:numId w:val="46"/>
        </w:numPr>
        <w:spacing w:line="240" w:lineRule="auto"/>
        <w:rPr>
          <w:rFonts w:ascii="Times" w:hAnsi="Times" w:cs="Times"/>
          <w:sz w:val="24"/>
          <w:szCs w:val="24"/>
          <w:lang w:val="en-US"/>
        </w:rPr>
      </w:pPr>
      <w:r w:rsidRPr="007335C5">
        <w:rPr>
          <w:lang w:val="en-US"/>
        </w:rPr>
        <w:t xml:space="preserve">Half of postgraduate teachers receive no feedback on their teaching from the module lecturer. </w:t>
      </w:r>
      <w:r w:rsidRPr="007335C5">
        <w:rPr>
          <w:rFonts w:ascii="Times" w:hAnsi="Times" w:cs="Times"/>
          <w:sz w:val="24"/>
          <w:szCs w:val="24"/>
          <w:lang w:val="en-US"/>
        </w:rPr>
        <w:t> </w:t>
      </w:r>
    </w:p>
    <w:p w:rsidR="007335C5" w:rsidRDefault="007335C5" w:rsidP="007335C5">
      <w:pPr>
        <w:spacing w:line="240" w:lineRule="auto"/>
        <w:rPr>
          <w:rFonts w:ascii="Times" w:hAnsi="Times" w:cs="Times"/>
          <w:sz w:val="24"/>
          <w:szCs w:val="24"/>
          <w:lang w:val="en-US"/>
        </w:rPr>
      </w:pPr>
    </w:p>
    <w:p w:rsidR="007335C5" w:rsidRPr="007335C5" w:rsidRDefault="007335C5" w:rsidP="007335C5">
      <w:pPr>
        <w:pStyle w:val="ListParagraph"/>
        <w:numPr>
          <w:ilvl w:val="0"/>
          <w:numId w:val="46"/>
        </w:numPr>
        <w:spacing w:line="240" w:lineRule="auto"/>
        <w:rPr>
          <w:rFonts w:ascii="Times" w:hAnsi="Times" w:cs="Times"/>
          <w:sz w:val="24"/>
          <w:szCs w:val="24"/>
          <w:lang w:val="en-US"/>
        </w:rPr>
      </w:pPr>
      <w:r w:rsidRPr="007335C5">
        <w:rPr>
          <w:lang w:val="en-US"/>
        </w:rPr>
        <w:t xml:space="preserve">Around 30 per cent of postgraduates who teach do not receive student feedback. </w:t>
      </w:r>
      <w:r w:rsidRPr="007335C5">
        <w:rPr>
          <w:rFonts w:ascii="Times" w:hAnsi="Times" w:cs="Times"/>
          <w:sz w:val="24"/>
          <w:szCs w:val="24"/>
          <w:lang w:val="en-US"/>
        </w:rPr>
        <w:t> </w:t>
      </w:r>
    </w:p>
    <w:p w:rsidR="007335C5" w:rsidRDefault="007335C5" w:rsidP="007335C5">
      <w:pPr>
        <w:spacing w:line="240" w:lineRule="auto"/>
        <w:rPr>
          <w:rFonts w:ascii="Symbol" w:hAnsi="Symbol" w:cs="Symbol"/>
          <w:lang w:val="en-US"/>
        </w:rPr>
      </w:pPr>
    </w:p>
    <w:p w:rsidR="007335C5" w:rsidRPr="007335C5" w:rsidRDefault="007335C5" w:rsidP="007335C5">
      <w:pPr>
        <w:pStyle w:val="ListParagraph"/>
        <w:numPr>
          <w:ilvl w:val="0"/>
          <w:numId w:val="46"/>
        </w:numPr>
        <w:spacing w:line="240" w:lineRule="auto"/>
        <w:rPr>
          <w:rFonts w:ascii="Times" w:hAnsi="Times" w:cs="Times"/>
          <w:sz w:val="24"/>
          <w:szCs w:val="24"/>
          <w:lang w:val="en-US"/>
        </w:rPr>
      </w:pPr>
      <w:r w:rsidRPr="007335C5">
        <w:rPr>
          <w:lang w:val="en-US"/>
        </w:rPr>
        <w:t xml:space="preserve">At least 30 per cent of postgraduate teachers have no departmental representation. </w:t>
      </w:r>
      <w:r w:rsidRPr="007335C5">
        <w:rPr>
          <w:rFonts w:ascii="Times" w:hAnsi="Times" w:cs="Times"/>
          <w:sz w:val="24"/>
          <w:szCs w:val="24"/>
          <w:lang w:val="en-US"/>
        </w:rPr>
        <w:t> </w:t>
      </w:r>
    </w:p>
    <w:p w:rsidR="007335C5" w:rsidRDefault="007335C5" w:rsidP="007335C5">
      <w:pPr>
        <w:spacing w:line="240" w:lineRule="auto"/>
        <w:rPr>
          <w:rFonts w:ascii="Symbol" w:hAnsi="Symbol" w:cs="Symbol"/>
          <w:lang w:val="en-US"/>
        </w:rPr>
      </w:pPr>
    </w:p>
    <w:p w:rsidR="007335C5" w:rsidRPr="007335C5" w:rsidRDefault="007335C5" w:rsidP="007335C5">
      <w:pPr>
        <w:pStyle w:val="ListParagraph"/>
        <w:numPr>
          <w:ilvl w:val="0"/>
          <w:numId w:val="46"/>
        </w:numPr>
        <w:spacing w:line="240" w:lineRule="auto"/>
        <w:rPr>
          <w:rFonts w:ascii="Times" w:hAnsi="Times" w:cs="Times"/>
          <w:sz w:val="24"/>
          <w:szCs w:val="24"/>
          <w:lang w:val="en-US"/>
        </w:rPr>
      </w:pPr>
      <w:r w:rsidRPr="007335C5">
        <w:rPr>
          <w:lang w:val="en-US"/>
        </w:rPr>
        <w:t xml:space="preserve">18 per cent of postgraduates who teach claim to be members of a trade union. </w:t>
      </w:r>
      <w:r w:rsidRPr="007335C5">
        <w:rPr>
          <w:rFonts w:ascii="Times" w:hAnsi="Times" w:cs="Times"/>
          <w:sz w:val="24"/>
          <w:szCs w:val="24"/>
          <w:lang w:val="en-US"/>
        </w:rPr>
        <w:t> </w:t>
      </w:r>
    </w:p>
    <w:p w:rsidR="007335C5" w:rsidRDefault="007335C5" w:rsidP="007335C5">
      <w:pPr>
        <w:spacing w:line="240" w:lineRule="auto"/>
        <w:rPr>
          <w:rFonts w:ascii="Symbol" w:hAnsi="Symbol" w:cs="Symbol"/>
          <w:lang w:val="en-US"/>
        </w:rPr>
      </w:pPr>
    </w:p>
    <w:p w:rsidR="007335C5" w:rsidRDefault="007335C5" w:rsidP="007335C5">
      <w:pPr>
        <w:pStyle w:val="ListParagraph"/>
        <w:numPr>
          <w:ilvl w:val="0"/>
          <w:numId w:val="46"/>
        </w:numPr>
        <w:spacing w:line="240" w:lineRule="auto"/>
        <w:rPr>
          <w:rFonts w:ascii="Times" w:hAnsi="Times" w:cs="Times"/>
          <w:sz w:val="24"/>
          <w:szCs w:val="24"/>
          <w:lang w:val="en-US"/>
        </w:rPr>
      </w:pPr>
      <w:r w:rsidRPr="007335C5">
        <w:rPr>
          <w:lang w:val="en-US"/>
        </w:rPr>
        <w:t xml:space="preserve">The experience of postgraduates who teach differs widely between institutions as well as internally between departments. </w:t>
      </w:r>
      <w:r w:rsidRPr="007335C5">
        <w:rPr>
          <w:rFonts w:ascii="Times" w:hAnsi="Times" w:cs="Times"/>
          <w:sz w:val="24"/>
          <w:szCs w:val="24"/>
          <w:lang w:val="en-US"/>
        </w:rPr>
        <w:t> </w:t>
      </w:r>
    </w:p>
    <w:p w:rsidR="007335C5" w:rsidRPr="007335C5" w:rsidRDefault="007335C5" w:rsidP="007335C5">
      <w:pPr>
        <w:spacing w:line="240" w:lineRule="auto"/>
        <w:rPr>
          <w:rFonts w:ascii="Times" w:hAnsi="Times" w:cs="Times"/>
          <w:sz w:val="24"/>
          <w:szCs w:val="24"/>
          <w:lang w:val="en-US"/>
        </w:rPr>
      </w:pPr>
    </w:p>
    <w:p w:rsidR="007335C5" w:rsidRDefault="007335C5" w:rsidP="007335C5">
      <w:pPr>
        <w:pStyle w:val="Heading3"/>
        <w:rPr>
          <w:lang w:val="en-US"/>
        </w:rPr>
      </w:pPr>
      <w:r>
        <w:rPr>
          <w:lang w:val="en-US"/>
        </w:rPr>
        <w:t>NUS Recommendations</w:t>
      </w:r>
    </w:p>
    <w:p w:rsidR="007335C5" w:rsidRDefault="007335C5" w:rsidP="007335C5">
      <w:pPr>
        <w:rPr>
          <w:lang w:val="en-US"/>
        </w:rPr>
      </w:pPr>
      <w:r>
        <w:rPr>
          <w:lang w:val="en-US"/>
        </w:rPr>
        <w:t xml:space="preserve">NUS have made a number of recommendations based on the evidence in the report. </w:t>
      </w:r>
      <w:proofErr w:type="gramStart"/>
      <w:r>
        <w:rPr>
          <w:lang w:val="en-US"/>
        </w:rPr>
        <w:t>Those which are most important for union campaigning</w:t>
      </w:r>
      <w:proofErr w:type="gramEnd"/>
      <w:r>
        <w:rPr>
          <w:lang w:val="en-US"/>
        </w:rPr>
        <w:t xml:space="preserve"> are: </w:t>
      </w:r>
    </w:p>
    <w:p w:rsidR="007335C5" w:rsidRDefault="007335C5" w:rsidP="007335C5">
      <w:pPr>
        <w:rPr>
          <w:rFonts w:ascii="Times" w:hAnsi="Times" w:cs="Times"/>
          <w:sz w:val="24"/>
          <w:szCs w:val="24"/>
          <w:lang w:val="en-US"/>
        </w:rPr>
      </w:pPr>
    </w:p>
    <w:p w:rsidR="007335C5" w:rsidRPr="007335C5" w:rsidRDefault="007335C5" w:rsidP="007335C5">
      <w:pPr>
        <w:pStyle w:val="ListParagraph"/>
        <w:numPr>
          <w:ilvl w:val="0"/>
          <w:numId w:val="48"/>
        </w:numPr>
        <w:rPr>
          <w:lang w:val="en-US"/>
        </w:rPr>
      </w:pPr>
      <w:r w:rsidRPr="007335C5">
        <w:rPr>
          <w:lang w:val="en-US"/>
        </w:rPr>
        <w:t>We actively encourage unions to find effective ways of engaging with postgraduate teachers, which is most likely to involve greater collaboration with departmental representatives who deal with these issues.  </w:t>
      </w:r>
    </w:p>
    <w:p w:rsidR="007335C5" w:rsidRDefault="007335C5" w:rsidP="007335C5">
      <w:pPr>
        <w:rPr>
          <w:lang w:val="en-US"/>
        </w:rPr>
      </w:pPr>
    </w:p>
    <w:p w:rsidR="007335C5" w:rsidRPr="007335C5" w:rsidRDefault="007335C5" w:rsidP="007335C5">
      <w:pPr>
        <w:pStyle w:val="ListParagraph"/>
        <w:numPr>
          <w:ilvl w:val="0"/>
          <w:numId w:val="48"/>
        </w:numPr>
        <w:rPr>
          <w:lang w:val="en-US"/>
        </w:rPr>
      </w:pPr>
      <w:r w:rsidRPr="007335C5">
        <w:rPr>
          <w:lang w:val="en-US"/>
        </w:rPr>
        <w:t>We believe that fair pay must take into account each hour worked on teaching and related  </w:t>
      </w:r>
    </w:p>
    <w:p w:rsidR="007335C5" w:rsidRPr="007335C5" w:rsidRDefault="007335C5" w:rsidP="007335C5">
      <w:pPr>
        <w:pStyle w:val="ListParagraph"/>
        <w:numPr>
          <w:ilvl w:val="0"/>
          <w:numId w:val="48"/>
        </w:numPr>
        <w:rPr>
          <w:lang w:val="en-US"/>
        </w:rPr>
      </w:pPr>
      <w:proofErr w:type="gramStart"/>
      <w:r w:rsidRPr="007335C5">
        <w:rPr>
          <w:lang w:val="en-US"/>
        </w:rPr>
        <w:t>duties</w:t>
      </w:r>
      <w:proofErr w:type="gramEnd"/>
      <w:r w:rsidRPr="007335C5">
        <w:rPr>
          <w:lang w:val="en-US"/>
        </w:rPr>
        <w:t xml:space="preserve"> such as preparation, marking, administration, attending lectures and supporting students. </w:t>
      </w:r>
    </w:p>
    <w:p w:rsidR="007335C5" w:rsidRDefault="007335C5" w:rsidP="007335C5">
      <w:pPr>
        <w:rPr>
          <w:rFonts w:ascii="Times" w:hAnsi="Times" w:cs="Times"/>
          <w:sz w:val="24"/>
          <w:szCs w:val="24"/>
          <w:lang w:val="en-US"/>
        </w:rPr>
      </w:pPr>
    </w:p>
    <w:p w:rsidR="007335C5" w:rsidRPr="007335C5" w:rsidRDefault="007335C5" w:rsidP="007335C5">
      <w:pPr>
        <w:pStyle w:val="ListParagraph"/>
        <w:numPr>
          <w:ilvl w:val="0"/>
          <w:numId w:val="48"/>
        </w:numPr>
        <w:rPr>
          <w:lang w:val="en-US"/>
        </w:rPr>
      </w:pPr>
      <w:r w:rsidRPr="007335C5">
        <w:rPr>
          <w:lang w:val="en-US"/>
        </w:rPr>
        <w:t>The marking of coursework must be sufficiently remunerated and based on the volume of coursework being marked.  </w:t>
      </w:r>
    </w:p>
    <w:p w:rsidR="007335C5" w:rsidRDefault="007335C5" w:rsidP="007335C5">
      <w:pPr>
        <w:rPr>
          <w:lang w:val="en-US"/>
        </w:rPr>
      </w:pPr>
    </w:p>
    <w:p w:rsidR="007335C5" w:rsidRPr="007335C5" w:rsidRDefault="007335C5" w:rsidP="007335C5">
      <w:pPr>
        <w:pStyle w:val="ListParagraph"/>
        <w:numPr>
          <w:ilvl w:val="0"/>
          <w:numId w:val="48"/>
        </w:numPr>
        <w:rPr>
          <w:lang w:val="en-US"/>
        </w:rPr>
      </w:pPr>
      <w:r w:rsidRPr="007335C5">
        <w:rPr>
          <w:lang w:val="en-US"/>
        </w:rPr>
        <w:t xml:space="preserve">We strongly support the </w:t>
      </w:r>
      <w:proofErr w:type="spellStart"/>
      <w:r w:rsidRPr="007335C5">
        <w:rPr>
          <w:lang w:val="en-US"/>
        </w:rPr>
        <w:t>unionisation</w:t>
      </w:r>
      <w:proofErr w:type="spellEnd"/>
      <w:r w:rsidRPr="007335C5">
        <w:rPr>
          <w:lang w:val="en-US"/>
        </w:rPr>
        <w:t xml:space="preserve"> of postgraduate teachers. We hope to see students’ unions building close partnerships with local UCU branches to collaborate and steer policy and campaigns relating to postgraduate teaching.  </w:t>
      </w:r>
    </w:p>
    <w:p w:rsidR="007335C5" w:rsidRDefault="007335C5" w:rsidP="007335C5">
      <w:pPr>
        <w:rPr>
          <w:lang w:val="en-US"/>
        </w:rPr>
      </w:pPr>
    </w:p>
    <w:p w:rsidR="007335C5" w:rsidRPr="007335C5" w:rsidRDefault="007335C5" w:rsidP="007335C5">
      <w:pPr>
        <w:pStyle w:val="ListParagraph"/>
        <w:numPr>
          <w:ilvl w:val="0"/>
          <w:numId w:val="48"/>
        </w:numPr>
        <w:rPr>
          <w:lang w:val="en-US"/>
        </w:rPr>
      </w:pPr>
      <w:r w:rsidRPr="007335C5">
        <w:rPr>
          <w:lang w:val="en-US"/>
        </w:rPr>
        <w:t xml:space="preserve">It should not be compulsory for PGRs to teach, and where they do they should be paid. We strongly oppose the use of </w:t>
      </w:r>
      <w:proofErr w:type="gramStart"/>
      <w:r w:rsidRPr="007335C5">
        <w:rPr>
          <w:lang w:val="en-US"/>
        </w:rPr>
        <w:t>bursaries which</w:t>
      </w:r>
      <w:proofErr w:type="gramEnd"/>
      <w:r w:rsidRPr="007335C5">
        <w:rPr>
          <w:lang w:val="en-US"/>
        </w:rPr>
        <w:t xml:space="preserve"> require students to teach unpaid.  </w:t>
      </w:r>
    </w:p>
    <w:p w:rsidR="007335C5" w:rsidRDefault="007335C5" w:rsidP="007335C5">
      <w:pPr>
        <w:rPr>
          <w:lang w:val="en-US"/>
        </w:rPr>
      </w:pPr>
    </w:p>
    <w:p w:rsidR="007335C5" w:rsidRPr="007335C5" w:rsidRDefault="007335C5" w:rsidP="007335C5">
      <w:pPr>
        <w:pStyle w:val="ListParagraph"/>
        <w:numPr>
          <w:ilvl w:val="0"/>
          <w:numId w:val="48"/>
        </w:numPr>
        <w:rPr>
          <w:lang w:val="en-US"/>
        </w:rPr>
      </w:pPr>
      <w:r w:rsidRPr="007335C5">
        <w:rPr>
          <w:lang w:val="en-US"/>
        </w:rPr>
        <w:t>It is important for institutions to provide a fair  </w:t>
      </w:r>
    </w:p>
    <w:p w:rsidR="007335C5" w:rsidRPr="007335C5" w:rsidRDefault="007335C5" w:rsidP="007335C5">
      <w:pPr>
        <w:pStyle w:val="ListParagraph"/>
        <w:numPr>
          <w:ilvl w:val="0"/>
          <w:numId w:val="48"/>
        </w:numPr>
        <w:rPr>
          <w:lang w:val="en-US"/>
        </w:rPr>
      </w:pPr>
      <w:proofErr w:type="gramStart"/>
      <w:r w:rsidRPr="007335C5">
        <w:rPr>
          <w:lang w:val="en-US"/>
        </w:rPr>
        <w:t>and</w:t>
      </w:r>
      <w:proofErr w:type="gramEnd"/>
      <w:r w:rsidRPr="007335C5">
        <w:rPr>
          <w:lang w:val="en-US"/>
        </w:rPr>
        <w:t xml:space="preserve"> transparent system of recruiting postgraduates into teaching roles. Certain standards, such as providing a job description and a contract of employment, are essential. </w:t>
      </w:r>
    </w:p>
    <w:p w:rsidR="007335C5" w:rsidRDefault="007335C5" w:rsidP="007335C5">
      <w:pPr>
        <w:rPr>
          <w:rFonts w:ascii="Times" w:hAnsi="Times" w:cs="Times"/>
          <w:sz w:val="24"/>
          <w:szCs w:val="24"/>
          <w:lang w:val="en-US"/>
        </w:rPr>
      </w:pPr>
    </w:p>
    <w:p w:rsidR="007335C5" w:rsidRPr="007335C5" w:rsidRDefault="007335C5" w:rsidP="007335C5">
      <w:pPr>
        <w:pStyle w:val="ListParagraph"/>
        <w:numPr>
          <w:ilvl w:val="0"/>
          <w:numId w:val="48"/>
        </w:numPr>
        <w:rPr>
          <w:rFonts w:ascii="Times" w:hAnsi="Times" w:cs="Times"/>
          <w:sz w:val="24"/>
          <w:szCs w:val="24"/>
          <w:lang w:val="en-US"/>
        </w:rPr>
      </w:pPr>
      <w:r w:rsidRPr="007335C5">
        <w:rPr>
          <w:lang w:val="en-US"/>
        </w:rPr>
        <w:t xml:space="preserve">PGs who teach should receive formal feedback from both the course lecturer </w:t>
      </w:r>
      <w:r w:rsidRPr="007335C5">
        <w:rPr>
          <w:lang w:val="en-US"/>
        </w:rPr>
        <w:lastRenderedPageBreak/>
        <w:t xml:space="preserve">and their students. This should be provided mid-year to ensure teachers can use the feedback to improve teaching for those students. </w:t>
      </w:r>
    </w:p>
    <w:p w:rsidR="007335C5" w:rsidRPr="007335C5" w:rsidRDefault="007335C5" w:rsidP="007335C5"/>
    <w:p w:rsidR="007335C5" w:rsidRDefault="007335C5" w:rsidP="007335C5">
      <w:pPr>
        <w:pStyle w:val="Heading3"/>
      </w:pPr>
      <w:r>
        <w:t>Gathering your own evidence</w:t>
      </w:r>
    </w:p>
    <w:p w:rsidR="007335C5" w:rsidRDefault="007335C5" w:rsidP="007335C5">
      <w:pPr>
        <w:rPr>
          <w:lang w:val="en-US"/>
        </w:rPr>
      </w:pPr>
      <w:r>
        <w:rPr>
          <w:lang w:val="en-US"/>
        </w:rPr>
        <w:t xml:space="preserve">The NUS postgraduate teaching survey highlighted the complexity of practice both within and between institutions. In order for unions to find the best methods of campaigning and supporting postgraduate teachers, they must understand the specific practices in their institution. </w:t>
      </w:r>
    </w:p>
    <w:p w:rsidR="007335C5" w:rsidRDefault="007335C5" w:rsidP="007335C5">
      <w:pPr>
        <w:rPr>
          <w:rFonts w:ascii="Times" w:hAnsi="Times" w:cs="Times"/>
          <w:sz w:val="24"/>
          <w:szCs w:val="24"/>
          <w:lang w:val="en-US"/>
        </w:rPr>
      </w:pPr>
    </w:p>
    <w:p w:rsidR="007335C5" w:rsidRDefault="007335C5" w:rsidP="007335C5">
      <w:pPr>
        <w:rPr>
          <w:lang w:val="en-US"/>
        </w:rPr>
      </w:pPr>
      <w:r>
        <w:rPr>
          <w:lang w:val="en-US"/>
        </w:rPr>
        <w:t xml:space="preserve">NUS can support this process initially by providing unions with (where possible) the survey responses that came from their institution. They can then benchmark these responses against the national trends and get a feel for what’s going on across departments. </w:t>
      </w:r>
    </w:p>
    <w:p w:rsidR="007335C5" w:rsidRDefault="007335C5" w:rsidP="007335C5">
      <w:pPr>
        <w:rPr>
          <w:rFonts w:ascii="Times" w:hAnsi="Times" w:cs="Times"/>
          <w:sz w:val="24"/>
          <w:szCs w:val="24"/>
          <w:lang w:val="en-US"/>
        </w:rPr>
      </w:pPr>
    </w:p>
    <w:p w:rsidR="007335C5" w:rsidRDefault="007335C5" w:rsidP="007335C5">
      <w:pPr>
        <w:rPr>
          <w:lang w:val="en-US"/>
        </w:rPr>
      </w:pPr>
      <w:r>
        <w:rPr>
          <w:lang w:val="en-US"/>
        </w:rPr>
        <w:t xml:space="preserve">We strongly recommend that unions gather further qualitative information by engaging directly with postgraduate teachers. The most obvious way of doing this is through well-advertised forums or focus groups. </w:t>
      </w:r>
    </w:p>
    <w:p w:rsidR="007335C5" w:rsidRDefault="007335C5" w:rsidP="007335C5">
      <w:pPr>
        <w:rPr>
          <w:rFonts w:ascii="Times" w:hAnsi="Times" w:cs="Times"/>
          <w:sz w:val="24"/>
          <w:szCs w:val="24"/>
          <w:lang w:val="en-US"/>
        </w:rPr>
      </w:pPr>
    </w:p>
    <w:p w:rsidR="007335C5" w:rsidRDefault="007335C5" w:rsidP="007335C5">
      <w:pPr>
        <w:rPr>
          <w:rFonts w:ascii="Times" w:hAnsi="Times" w:cs="Times"/>
          <w:sz w:val="24"/>
          <w:szCs w:val="24"/>
          <w:lang w:val="en-US"/>
        </w:rPr>
      </w:pPr>
      <w:r>
        <w:rPr>
          <w:lang w:val="en-US"/>
        </w:rPr>
        <w:t xml:space="preserve">The more evidence that can be collected, the easier it will be to work out the best methods of support, and it will also give ammunition when negotiating with the university and their departments. </w:t>
      </w:r>
    </w:p>
    <w:p w:rsidR="007335C5" w:rsidRDefault="007335C5" w:rsidP="007335C5"/>
    <w:p w:rsidR="007335C5" w:rsidRDefault="007335C5" w:rsidP="007335C5">
      <w:pPr>
        <w:pStyle w:val="Heading3"/>
      </w:pPr>
      <w:r>
        <w:t>Setting up a Graduate Teaching Committee</w:t>
      </w:r>
    </w:p>
    <w:p w:rsidR="007335C5" w:rsidRDefault="007335C5" w:rsidP="007335C5">
      <w:pPr>
        <w:rPr>
          <w:lang w:val="en-US"/>
        </w:rPr>
      </w:pPr>
      <w:r>
        <w:rPr>
          <w:lang w:val="en-US"/>
        </w:rPr>
        <w:t xml:space="preserve">We have noticed that some institutions have very different practices from department to department. This means that good practice is not always being shared. </w:t>
      </w:r>
    </w:p>
    <w:p w:rsidR="007335C5" w:rsidRDefault="007335C5" w:rsidP="007335C5">
      <w:pPr>
        <w:rPr>
          <w:rFonts w:ascii="Times" w:hAnsi="Times" w:cs="Times"/>
          <w:sz w:val="24"/>
          <w:szCs w:val="24"/>
          <w:lang w:val="en-US"/>
        </w:rPr>
      </w:pPr>
    </w:p>
    <w:p w:rsidR="007335C5" w:rsidRDefault="007335C5" w:rsidP="007335C5">
      <w:pPr>
        <w:rPr>
          <w:lang w:val="en-US"/>
        </w:rPr>
      </w:pPr>
      <w:r>
        <w:rPr>
          <w:lang w:val="en-US"/>
        </w:rPr>
        <w:t xml:space="preserve">One way of sharing good practice and resolving disputes effectively is by setting up a graduate teaching committee. </w:t>
      </w:r>
    </w:p>
    <w:p w:rsidR="007335C5" w:rsidRDefault="007335C5" w:rsidP="007335C5">
      <w:pPr>
        <w:rPr>
          <w:rFonts w:ascii="Times" w:hAnsi="Times" w:cs="Times"/>
          <w:sz w:val="24"/>
          <w:szCs w:val="24"/>
          <w:lang w:val="en-US"/>
        </w:rPr>
      </w:pPr>
    </w:p>
    <w:p w:rsidR="007335C5" w:rsidRDefault="007335C5" w:rsidP="007335C5">
      <w:pPr>
        <w:rPr>
          <w:rFonts w:ascii="Times" w:hAnsi="Times" w:cs="Times"/>
          <w:sz w:val="24"/>
          <w:szCs w:val="24"/>
          <w:lang w:val="en-US"/>
        </w:rPr>
      </w:pPr>
      <w:r>
        <w:rPr>
          <w:lang w:val="en-US"/>
        </w:rPr>
        <w:t xml:space="preserve">We suggest that, where possible, teaching reps or PGR reps from departments will sit on the committee along with the union’s education officer and postgraduate officer (if you have one) and a member of the local UCU branch. </w:t>
      </w:r>
    </w:p>
    <w:p w:rsidR="007335C5" w:rsidRDefault="007335C5" w:rsidP="007335C5">
      <w:pPr>
        <w:rPr>
          <w:lang w:val="en-US"/>
        </w:rPr>
      </w:pPr>
      <w:r>
        <w:rPr>
          <w:lang w:val="en-US"/>
        </w:rPr>
        <w:lastRenderedPageBreak/>
        <w:t xml:space="preserve">This committee structure allows issues and practices to be shared across departments in an attempt to find collective solutions and </w:t>
      </w:r>
      <w:proofErr w:type="spellStart"/>
      <w:r>
        <w:rPr>
          <w:lang w:val="en-US"/>
        </w:rPr>
        <w:t>standardise</w:t>
      </w:r>
      <w:proofErr w:type="spellEnd"/>
      <w:r>
        <w:rPr>
          <w:lang w:val="en-US"/>
        </w:rPr>
        <w:t xml:space="preserve"> good practice. It also allows union officers and the UCU branch to take matters to higher levels of university management. </w:t>
      </w:r>
    </w:p>
    <w:p w:rsidR="007335C5" w:rsidRDefault="007335C5" w:rsidP="007335C5">
      <w:pPr>
        <w:rPr>
          <w:rFonts w:ascii="Times" w:hAnsi="Times" w:cs="Times"/>
          <w:sz w:val="24"/>
          <w:szCs w:val="24"/>
          <w:lang w:val="en-US"/>
        </w:rPr>
      </w:pPr>
    </w:p>
    <w:p w:rsidR="007335C5" w:rsidRDefault="007335C5" w:rsidP="007335C5">
      <w:pPr>
        <w:rPr>
          <w:rFonts w:ascii="Times" w:hAnsi="Times" w:cs="Times"/>
          <w:sz w:val="24"/>
          <w:szCs w:val="24"/>
          <w:lang w:val="en-US"/>
        </w:rPr>
      </w:pPr>
      <w:r>
        <w:rPr>
          <w:lang w:val="en-US"/>
        </w:rPr>
        <w:t xml:space="preserve">This form of representation will not be possible at all institutions. It will require the appointment and training of departmental </w:t>
      </w:r>
      <w:r>
        <w:rPr>
          <w:lang w:val="en-US"/>
        </w:rPr>
        <w:t>representatives, which</w:t>
      </w:r>
      <w:r>
        <w:rPr>
          <w:lang w:val="en-US"/>
        </w:rPr>
        <w:t xml:space="preserve"> the students’ union and NUS can help to facilitate. </w:t>
      </w:r>
    </w:p>
    <w:p w:rsidR="007335C5" w:rsidRDefault="007335C5" w:rsidP="007335C5">
      <w:pPr>
        <w:pStyle w:val="Heading3"/>
        <w:rPr>
          <w:lang w:val="en-US"/>
        </w:rPr>
      </w:pPr>
    </w:p>
    <w:p w:rsidR="007335C5" w:rsidRDefault="007335C5" w:rsidP="007335C5">
      <w:pPr>
        <w:pStyle w:val="Heading3"/>
        <w:rPr>
          <w:rFonts w:ascii="Times" w:hAnsi="Times" w:cs="Times"/>
          <w:color w:val="auto"/>
          <w:lang w:val="en-US"/>
        </w:rPr>
      </w:pPr>
      <w:r>
        <w:rPr>
          <w:lang w:val="en-US"/>
        </w:rPr>
        <w:t>Working with the UCU</w:t>
      </w:r>
    </w:p>
    <w:p w:rsidR="007335C5" w:rsidRDefault="007335C5" w:rsidP="007335C5">
      <w:pPr>
        <w:rPr>
          <w:lang w:val="en-US"/>
        </w:rPr>
      </w:pPr>
      <w:r>
        <w:rPr>
          <w:lang w:val="en-US"/>
        </w:rPr>
        <w:t xml:space="preserve">Students’ unions have a role to play in supporting postgraduates who teach. But there are certain issues that may be more appropriately or efficiently dealt with by a trade union, particularly those involving legal support and more serious disputes over pay and conditions. </w:t>
      </w:r>
    </w:p>
    <w:p w:rsidR="007335C5" w:rsidRDefault="007335C5" w:rsidP="007335C5">
      <w:pPr>
        <w:rPr>
          <w:rFonts w:ascii="Times" w:hAnsi="Times" w:cs="Times"/>
          <w:sz w:val="24"/>
          <w:szCs w:val="24"/>
          <w:lang w:val="en-US"/>
        </w:rPr>
      </w:pPr>
    </w:p>
    <w:p w:rsidR="007335C5" w:rsidRDefault="007335C5" w:rsidP="007335C5">
      <w:pPr>
        <w:rPr>
          <w:lang w:val="en-US"/>
        </w:rPr>
      </w:pPr>
      <w:r>
        <w:rPr>
          <w:lang w:val="en-US"/>
        </w:rPr>
        <w:t xml:space="preserve">This is why NUS encourage students’ unions to build links with local UCU branches and deliver campaigns </w:t>
      </w:r>
      <w:r>
        <w:rPr>
          <w:lang w:val="en-US"/>
        </w:rPr>
        <w:t>collaboratively;</w:t>
      </w:r>
      <w:r>
        <w:rPr>
          <w:lang w:val="en-US"/>
        </w:rPr>
        <w:t xml:space="preserve"> sharing resources and knowledge to ensure the most effective support is in place. </w:t>
      </w:r>
    </w:p>
    <w:p w:rsidR="007335C5" w:rsidRDefault="007335C5" w:rsidP="007335C5">
      <w:pPr>
        <w:rPr>
          <w:rFonts w:ascii="Times" w:hAnsi="Times" w:cs="Times"/>
          <w:sz w:val="24"/>
          <w:szCs w:val="24"/>
          <w:lang w:val="en-US"/>
        </w:rPr>
      </w:pPr>
    </w:p>
    <w:p w:rsidR="007335C5" w:rsidRDefault="007335C5" w:rsidP="007335C5">
      <w:pPr>
        <w:rPr>
          <w:rFonts w:ascii="Times" w:hAnsi="Times" w:cs="Times"/>
          <w:sz w:val="24"/>
          <w:szCs w:val="24"/>
          <w:lang w:val="en-US"/>
        </w:rPr>
      </w:pPr>
      <w:r>
        <w:rPr>
          <w:lang w:val="en-US"/>
        </w:rPr>
        <w:t xml:space="preserve">We also suggest that students’ unions work with UCU to increase the </w:t>
      </w:r>
      <w:proofErr w:type="spellStart"/>
      <w:r>
        <w:rPr>
          <w:lang w:val="en-US"/>
        </w:rPr>
        <w:t>unionisation</w:t>
      </w:r>
      <w:proofErr w:type="spellEnd"/>
      <w:r>
        <w:rPr>
          <w:lang w:val="en-US"/>
        </w:rPr>
        <w:t xml:space="preserve"> of postgraduate teachers. For just a few pounds a month a postgraduate teacher can have a full membership of UCU, giving them much greater legal protection and a voice in the collective bargaining power of a large trade union. </w:t>
      </w:r>
    </w:p>
    <w:p w:rsidR="007335C5" w:rsidRDefault="007335C5" w:rsidP="007335C5"/>
    <w:p w:rsidR="007335C5" w:rsidRDefault="007335C5" w:rsidP="007335C5">
      <w:pPr>
        <w:pStyle w:val="Heading3"/>
        <w:rPr>
          <w:color w:val="auto"/>
          <w:lang w:val="en-US"/>
        </w:rPr>
      </w:pPr>
      <w:r>
        <w:rPr>
          <w:lang w:val="en-US"/>
        </w:rPr>
        <w:t xml:space="preserve">UCU day of action – 6 March 2013 </w:t>
      </w:r>
    </w:p>
    <w:p w:rsidR="007335C5" w:rsidRDefault="007335C5" w:rsidP="007335C5">
      <w:pPr>
        <w:rPr>
          <w:rFonts w:ascii="Times" w:hAnsi="Times" w:cs="Times"/>
          <w:sz w:val="24"/>
          <w:szCs w:val="24"/>
          <w:lang w:val="en-US"/>
        </w:rPr>
      </w:pPr>
      <w:r>
        <w:rPr>
          <w:lang w:val="en-US"/>
        </w:rPr>
        <w:t xml:space="preserve">UCU are running a day of action to campaign against </w:t>
      </w:r>
      <w:proofErr w:type="spellStart"/>
      <w:r>
        <w:rPr>
          <w:lang w:val="en-US"/>
        </w:rPr>
        <w:t>casualisation</w:t>
      </w:r>
      <w:proofErr w:type="spellEnd"/>
      <w:r>
        <w:rPr>
          <w:lang w:val="en-US"/>
        </w:rPr>
        <w:t xml:space="preserve"> and the treatment of part-time and hourly paid staff in educational institutions. </w:t>
      </w:r>
    </w:p>
    <w:p w:rsidR="007335C5" w:rsidRDefault="007335C5" w:rsidP="007335C5">
      <w:pPr>
        <w:rPr>
          <w:rFonts w:ascii="Times" w:hAnsi="Times" w:cs="Times"/>
          <w:sz w:val="24"/>
          <w:szCs w:val="24"/>
          <w:lang w:val="en-US"/>
        </w:rPr>
      </w:pPr>
      <w:r>
        <w:rPr>
          <w:lang w:val="en-US"/>
        </w:rPr>
        <w:t xml:space="preserve">This is a fantastic opportunity for students’ unions to work together with the UCU and, in particular, ensure that issues concerning postgraduates who teach at their institutions are raised. </w:t>
      </w:r>
    </w:p>
    <w:p w:rsidR="007335C5" w:rsidRDefault="007335C5" w:rsidP="007335C5"/>
    <w:p w:rsidR="007335C5" w:rsidRDefault="007335C5" w:rsidP="007335C5"/>
    <w:p w:rsidR="007335C5" w:rsidRDefault="007335C5" w:rsidP="007335C5">
      <w:r>
        <w:rPr>
          <w:noProof/>
        </w:rPr>
        <mc:AlternateContent>
          <mc:Choice Requires="wps">
            <w:drawing>
              <wp:anchor distT="0" distB="0" distL="114300" distR="114300" simplePos="0" relativeHeight="251659264" behindDoc="0" locked="0" layoutInCell="1" allowOverlap="1" wp14:anchorId="675D0BCD" wp14:editId="779AB666">
                <wp:simplePos x="0" y="0"/>
                <wp:positionH relativeFrom="column">
                  <wp:posOffset>-43180</wp:posOffset>
                </wp:positionH>
                <wp:positionV relativeFrom="paragraph">
                  <wp:posOffset>0</wp:posOffset>
                </wp:positionV>
                <wp:extent cx="2780665" cy="3924935"/>
                <wp:effectExtent l="0" t="0" r="0" b="12065"/>
                <wp:wrapSquare wrapText="bothSides"/>
                <wp:docPr id="3" name="Text Box 3"/>
                <wp:cNvGraphicFramePr/>
                <a:graphic xmlns:a="http://schemas.openxmlformats.org/drawingml/2006/main">
                  <a:graphicData uri="http://schemas.microsoft.com/office/word/2010/wordprocessingShape">
                    <wps:wsp>
                      <wps:cNvSpPr txBox="1"/>
                      <wps:spPr>
                        <a:xfrm>
                          <a:off x="0" y="0"/>
                          <a:ext cx="2780665" cy="3924935"/>
                        </a:xfrm>
                        <a:prstGeom prst="rect">
                          <a:avLst/>
                        </a:prstGeom>
                        <a:solidFill>
                          <a:srgbClr val="7BBF41"/>
                        </a:solidFill>
                        <a:ln>
                          <a:noFill/>
                        </a:ln>
                        <a:effectLst/>
                        <a:extLst>
                          <a:ext uri="{C572A759-6A51-4108-AA02-DFA0A04FC94B}">
                            <ma14:wrappingTextBoxFlag xmlns:ma14="http://schemas.microsoft.com/office/mac/drawingml/2011/main"/>
                          </a:ext>
                        </a:extLst>
                      </wps:spPr>
                      <wps:txbx>
                        <w:txbxContent>
                          <w:p w:rsidR="007335C5" w:rsidRPr="007335C5" w:rsidRDefault="007335C5" w:rsidP="007335C5">
                            <w:pPr>
                              <w:pStyle w:val="Heading3"/>
                              <w:rPr>
                                <w:color w:val="FFFFFF" w:themeColor="background1"/>
                              </w:rPr>
                            </w:pPr>
                            <w:r w:rsidRPr="007335C5">
                              <w:rPr>
                                <w:color w:val="FFFFFF" w:themeColor="background1"/>
                              </w:rPr>
                              <w:t>Turn teaching bursaries into teaching fellowships</w:t>
                            </w:r>
                          </w:p>
                          <w:p w:rsidR="007335C5" w:rsidRPr="001C644F" w:rsidRDefault="007335C5" w:rsidP="001C644F">
                            <w:pPr>
                              <w:rPr>
                                <w:color w:val="FFFFFF" w:themeColor="background1"/>
                              </w:rPr>
                            </w:pPr>
                            <w:r w:rsidRPr="007335C5">
                              <w:rPr>
                                <w:color w:val="FFFFFF" w:themeColor="background1"/>
                                <w:lang w:val="en-US"/>
                              </w:rPr>
                              <w:t xml:space="preserve">NUS are deeply concerned by the number of PGR students who are forced to take bursaries which stipulate the student must teach unpaid during their study in order to receive the funding. Postgraduate research students should receive funding based on their academic ability and their financial needs, not on their willingness to take on unpaid </w:t>
                            </w:r>
                            <w:proofErr w:type="spellStart"/>
                            <w:r w:rsidRPr="007335C5">
                              <w:rPr>
                                <w:color w:val="FFFFFF" w:themeColor="background1"/>
                                <w:lang w:val="en-US"/>
                              </w:rPr>
                              <w:t>labour</w:t>
                            </w:r>
                            <w:proofErr w:type="spellEnd"/>
                            <w:r w:rsidRPr="007335C5">
                              <w:rPr>
                                <w:color w:val="FFFFFF" w:themeColor="background1"/>
                                <w:lang w:val="en-US"/>
                              </w:rPr>
                              <w:t xml:space="preserve">. We strongly advise unions to tackle their institutions on this matter and suggest fairer ways of funding postgraduate research students. NUS suggest unions should encourage institutions to switch from teaching bursaries to teaching fellowships for students in their completion year. This offers students a chance to experience lecturing, providing better professional development and employment prospects when they graduate. This should not preclude the provision of bursaries and financial support for new doctoral students.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35pt;margin-top:0;width:218.95pt;height:309.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" fillcolor="#7bbf41" stroked="f">
                <v:textbox style="mso-fit-shape-to-text:t">
                  <w:txbxContent>
                    <w:p w:rsidR="007335C5" w:rsidRPr="007335C5" w:rsidRDefault="007335C5" w:rsidP="007335C5">
                      <w:pPr>
                        <w:pStyle w:val="Heading3"/>
                        <w:rPr>
                          <w:color w:val="FFFFFF" w:themeColor="background1"/>
                        </w:rPr>
                      </w:pPr>
                      <w:r w:rsidRPr="007335C5">
                        <w:rPr>
                          <w:color w:val="FFFFFF" w:themeColor="background1"/>
                        </w:rPr>
                        <w:t>Turn teaching bursaries into teaching fellowships</w:t>
                      </w:r>
                    </w:p>
                    <w:p w:rsidR="007335C5" w:rsidRPr="001C644F" w:rsidRDefault="007335C5" w:rsidP="001C644F">
                      <w:pPr>
                        <w:rPr>
                          <w:color w:val="FFFFFF" w:themeColor="background1"/>
                        </w:rPr>
                      </w:pPr>
                      <w:r w:rsidRPr="007335C5">
                        <w:rPr>
                          <w:color w:val="FFFFFF" w:themeColor="background1"/>
                          <w:lang w:val="en-US"/>
                        </w:rPr>
                        <w:t xml:space="preserve">NUS are deeply concerned by the number of PGR students who are forced to take bursaries which stipulate the student must teach unpaid during their study in order to receive the funding. Postgraduate research students should receive funding based on their academic ability and their financial needs, not on their willingness to take on unpaid </w:t>
                      </w:r>
                      <w:proofErr w:type="spellStart"/>
                      <w:r w:rsidRPr="007335C5">
                        <w:rPr>
                          <w:color w:val="FFFFFF" w:themeColor="background1"/>
                          <w:lang w:val="en-US"/>
                        </w:rPr>
                        <w:t>labour</w:t>
                      </w:r>
                      <w:proofErr w:type="spellEnd"/>
                      <w:r w:rsidRPr="007335C5">
                        <w:rPr>
                          <w:color w:val="FFFFFF" w:themeColor="background1"/>
                          <w:lang w:val="en-US"/>
                        </w:rPr>
                        <w:t xml:space="preserve">. We strongly advise unions to tackle their institutions on this matter and suggest fairer ways of funding postgraduate research students. NUS suggest unions should encourage institutions to switch from teaching bursaries to teaching fellowships for students in their completion year. This offers students a chance to experience lecturing, providing better professional development and employment prospects when they graduate. This should not preclude the provision of bursaries and financial support for new doctoral students. </w:t>
                      </w:r>
                    </w:p>
                  </w:txbxContent>
                </v:textbox>
                <w10:wrap type="square"/>
              </v:shape>
            </w:pict>
          </mc:Fallback>
        </mc:AlternateContent>
      </w:r>
    </w:p>
    <w:p w:rsidR="007335C5" w:rsidRDefault="007335C5" w:rsidP="007335C5">
      <w:pPr>
        <w:pStyle w:val="Pull-OutQuote"/>
      </w:pPr>
      <w:proofErr w:type="spellStart"/>
      <w:r>
        <w:t>Whats</w:t>
      </w:r>
      <w:proofErr w:type="spellEnd"/>
      <w:r>
        <w:t xml:space="preserve"> next?</w:t>
      </w:r>
    </w:p>
    <w:p w:rsidR="007335C5" w:rsidRDefault="007335C5" w:rsidP="007335C5"/>
    <w:p w:rsidR="007335C5" w:rsidRDefault="007335C5" w:rsidP="007335C5">
      <w:pPr>
        <w:pStyle w:val="ListParagraph"/>
        <w:numPr>
          <w:ilvl w:val="0"/>
          <w:numId w:val="50"/>
        </w:numPr>
      </w:pPr>
      <w:r>
        <w:t>Download and read the NUS postgraduate teaching survey report</w:t>
      </w:r>
    </w:p>
    <w:p w:rsidR="007335C5" w:rsidRDefault="007335C5" w:rsidP="007335C5">
      <w:pPr>
        <w:pStyle w:val="ListParagraph"/>
        <w:numPr>
          <w:ilvl w:val="0"/>
          <w:numId w:val="50"/>
        </w:numPr>
      </w:pPr>
      <w:r>
        <w:t>If NUS send you responses from the survey at your institution, look closely at the data, co</w:t>
      </w:r>
      <w:bookmarkStart w:id="0" w:name="_GoBack"/>
      <w:bookmarkEnd w:id="0"/>
      <w:r>
        <w:t>mpare it to national trends, and pick out the main issues of concern</w:t>
      </w:r>
    </w:p>
    <w:p w:rsidR="007335C5" w:rsidRDefault="007335C5" w:rsidP="007335C5">
      <w:pPr>
        <w:pStyle w:val="ListParagraph"/>
        <w:numPr>
          <w:ilvl w:val="0"/>
          <w:numId w:val="50"/>
        </w:numPr>
      </w:pPr>
      <w:r>
        <w:t>Conduct your own research. Talk to PGR students: find out their concerns and what support they would like</w:t>
      </w:r>
    </w:p>
    <w:p w:rsidR="007335C5" w:rsidRDefault="007335C5" w:rsidP="007335C5">
      <w:pPr>
        <w:pStyle w:val="ListParagraph"/>
        <w:numPr>
          <w:ilvl w:val="0"/>
          <w:numId w:val="50"/>
        </w:numPr>
      </w:pPr>
      <w:r>
        <w:t>Contact your local UCU branch and see what you can do together on March 6</w:t>
      </w:r>
    </w:p>
    <w:p w:rsidR="007335C5" w:rsidRPr="007335C5" w:rsidRDefault="007335C5" w:rsidP="007335C5"/>
    <w:sectPr w:rsidR="007335C5" w:rsidRPr="007335C5" w:rsidSect="00855D98">
      <w:headerReference w:type="default" r:id="rId9"/>
      <w:headerReference w:type="first" r:id="rId10"/>
      <w:footerReference w:type="first" r:id="rId11"/>
      <w:pgSz w:w="11906" w:h="16838"/>
      <w:pgMar w:top="853" w:right="1985" w:bottom="2835" w:left="794" w:header="227" w:footer="419" w:gutter="0"/>
      <w:cols w:num="2" w:space="36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C5" w:rsidRDefault="007335C5" w:rsidP="005205D8">
      <w:pPr>
        <w:spacing w:line="240" w:lineRule="auto"/>
      </w:pPr>
      <w:r>
        <w:separator/>
      </w:r>
    </w:p>
  </w:endnote>
  <w:endnote w:type="continuationSeparator" w:id="0">
    <w:p w:rsidR="007335C5" w:rsidRDefault="007335C5" w:rsidP="0052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page" w:tblpX="795" w:tblpY="15974"/>
      <w:tblW w:w="4706" w:type="dxa"/>
      <w:tblLayout w:type="fixed"/>
      <w:tblCellMar>
        <w:left w:w="0" w:type="dxa"/>
        <w:right w:w="0" w:type="dxa"/>
      </w:tblCellMar>
      <w:tblLook w:val="04A0" w:firstRow="1" w:lastRow="0" w:firstColumn="1" w:lastColumn="0" w:noHBand="0" w:noVBand="1"/>
    </w:tblPr>
    <w:tblGrid>
      <w:gridCol w:w="4706"/>
    </w:tblGrid>
    <w:tr w:rsidR="00983F21" w:rsidRPr="00C5339F" w:rsidTr="00B35C0B">
      <w:trPr>
        <w:trHeight w:hRule="exact" w:val="520"/>
      </w:trPr>
      <w:tc>
        <w:tcPr>
          <w:tcW w:w="4706" w:type="dxa"/>
        </w:tcPr>
        <w:p w:rsidR="00983F21" w:rsidRPr="00C5339F" w:rsidRDefault="00983F21" w:rsidP="00B35C0B">
          <w:pPr>
            <w:pStyle w:val="FooterImportantInformation"/>
          </w:pPr>
          <w:r w:rsidRPr="00C5339F">
            <w:t xml:space="preserve">Any further important information and data to go in </w:t>
          </w:r>
          <w:r w:rsidRPr="00C5339F">
            <w:br/>
            <w:t>here. Set in Verdana 8/10 bold.</w:t>
          </w:r>
        </w:p>
      </w:tc>
    </w:tr>
  </w:tbl>
  <w:p w:rsidR="00983F21" w:rsidRPr="004F4D5A" w:rsidRDefault="00983F21" w:rsidP="004F4D5A">
    <w:pPr>
      <w:pStyle w:val="FooterImportantInformatio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C5" w:rsidRDefault="007335C5" w:rsidP="005205D8">
      <w:pPr>
        <w:spacing w:line="240" w:lineRule="auto"/>
      </w:pPr>
      <w:r>
        <w:separator/>
      </w:r>
    </w:p>
  </w:footnote>
  <w:footnote w:type="continuationSeparator" w:id="0">
    <w:p w:rsidR="007335C5" w:rsidRDefault="007335C5" w:rsidP="005205D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21" w:rsidRDefault="00896B59">
    <w:pPr>
      <w:pStyle w:val="Header"/>
    </w:pPr>
    <w:r>
      <w:rPr>
        <w:noProof/>
        <w:lang w:val="en-US"/>
      </w:rPr>
      <w:drawing>
        <wp:anchor distT="0" distB="0" distL="114300" distR="114300" simplePos="0" relativeHeight="251661312" behindDoc="1" locked="0" layoutInCell="1" allowOverlap="1" wp14:anchorId="52C0A54E" wp14:editId="75D9FF5C">
          <wp:simplePos x="0" y="0"/>
          <wp:positionH relativeFrom="column">
            <wp:posOffset>-503555</wp:posOffset>
          </wp:positionH>
          <wp:positionV relativeFrom="paragraph">
            <wp:posOffset>-142875</wp:posOffset>
          </wp:positionV>
          <wp:extent cx="7559675" cy="1068959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emplate-files-5.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21" w:rsidRDefault="000B1DAA">
    <w:pPr>
      <w:pStyle w:val="Header"/>
    </w:pPr>
    <w:r>
      <w:rPr>
        <w:noProof/>
        <w:lang w:val="en-US"/>
      </w:rPr>
      <w:drawing>
        <wp:anchor distT="0" distB="0" distL="114300" distR="114300" simplePos="0" relativeHeight="251660288" behindDoc="1" locked="0" layoutInCell="1" allowOverlap="1" wp14:anchorId="41F1A596" wp14:editId="33D8C96A">
          <wp:simplePos x="0" y="0"/>
          <wp:positionH relativeFrom="page">
            <wp:posOffset>0</wp:posOffset>
          </wp:positionH>
          <wp:positionV relativeFrom="page">
            <wp:posOffset>635</wp:posOffset>
          </wp:positionV>
          <wp:extent cx="7560310" cy="10690860"/>
          <wp:effectExtent l="0" t="0" r="8890" b="254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S_Infosheet_Verdana-CORE_PC_BG_Layout_Page_01.png"/>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08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D82F12"/>
    <w:lvl w:ilvl="0">
      <w:start w:val="1"/>
      <w:numFmt w:val="decimal"/>
      <w:lvlText w:val="%1."/>
      <w:lvlJc w:val="left"/>
      <w:pPr>
        <w:tabs>
          <w:tab w:val="num" w:pos="1492"/>
        </w:tabs>
        <w:ind w:left="1492" w:hanging="360"/>
      </w:pPr>
    </w:lvl>
  </w:abstractNum>
  <w:abstractNum w:abstractNumId="1">
    <w:nsid w:val="FFFFFF7D"/>
    <w:multiLevelType w:val="singleLevel"/>
    <w:tmpl w:val="3254388C"/>
    <w:lvl w:ilvl="0">
      <w:start w:val="1"/>
      <w:numFmt w:val="decimal"/>
      <w:lvlText w:val="%1."/>
      <w:lvlJc w:val="left"/>
      <w:pPr>
        <w:tabs>
          <w:tab w:val="num" w:pos="1209"/>
        </w:tabs>
        <w:ind w:left="1209" w:hanging="360"/>
      </w:pPr>
    </w:lvl>
  </w:abstractNum>
  <w:abstractNum w:abstractNumId="2">
    <w:nsid w:val="FFFFFF7E"/>
    <w:multiLevelType w:val="singleLevel"/>
    <w:tmpl w:val="14D4567C"/>
    <w:lvl w:ilvl="0">
      <w:start w:val="1"/>
      <w:numFmt w:val="decimal"/>
      <w:lvlText w:val="%1."/>
      <w:lvlJc w:val="left"/>
      <w:pPr>
        <w:tabs>
          <w:tab w:val="num" w:pos="926"/>
        </w:tabs>
        <w:ind w:left="926" w:hanging="360"/>
      </w:pPr>
    </w:lvl>
  </w:abstractNum>
  <w:abstractNum w:abstractNumId="3">
    <w:nsid w:val="FFFFFF7F"/>
    <w:multiLevelType w:val="singleLevel"/>
    <w:tmpl w:val="254A1578"/>
    <w:lvl w:ilvl="0">
      <w:start w:val="1"/>
      <w:numFmt w:val="decimal"/>
      <w:lvlText w:val="%1."/>
      <w:lvlJc w:val="left"/>
      <w:pPr>
        <w:tabs>
          <w:tab w:val="num" w:pos="643"/>
        </w:tabs>
        <w:ind w:left="643" w:hanging="360"/>
      </w:pPr>
    </w:lvl>
  </w:abstractNum>
  <w:abstractNum w:abstractNumId="4">
    <w:nsid w:val="FFFFFF80"/>
    <w:multiLevelType w:val="singleLevel"/>
    <w:tmpl w:val="3B848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5C86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D8FC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9EFA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64B59E"/>
    <w:lvl w:ilvl="0">
      <w:start w:val="1"/>
      <w:numFmt w:val="decimal"/>
      <w:lvlText w:val="%1."/>
      <w:lvlJc w:val="left"/>
      <w:pPr>
        <w:tabs>
          <w:tab w:val="num" w:pos="360"/>
        </w:tabs>
        <w:ind w:left="360" w:hanging="360"/>
      </w:pPr>
    </w:lvl>
  </w:abstractNum>
  <w:abstractNum w:abstractNumId="9">
    <w:nsid w:val="FFFFFF89"/>
    <w:multiLevelType w:val="singleLevel"/>
    <w:tmpl w:val="249838A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5B1D23"/>
    <w:multiLevelType w:val="multilevel"/>
    <w:tmpl w:val="C6D8EA3C"/>
    <w:lvl w:ilvl="0">
      <w:start w:val="1"/>
      <w:numFmt w:val="bullet"/>
      <w:lvlText w:val=""/>
      <w:lvlJc w:val="left"/>
      <w:pPr>
        <w:tabs>
          <w:tab w:val="num" w:pos="425"/>
        </w:tabs>
        <w:ind w:left="425" w:hanging="425"/>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5537327"/>
    <w:multiLevelType w:val="hybridMultilevel"/>
    <w:tmpl w:val="F4224A1E"/>
    <w:lvl w:ilvl="0" w:tplc="90D2673C">
      <w:start w:val="1"/>
      <w:numFmt w:val="bullet"/>
      <w:lvlText w:val=""/>
      <w:lvlJc w:val="left"/>
      <w:pPr>
        <w:tabs>
          <w:tab w:val="num" w:pos="425"/>
        </w:tabs>
        <w:ind w:left="0" w:firstLine="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C8148E"/>
    <w:multiLevelType w:val="multilevel"/>
    <w:tmpl w:val="FD66CF6C"/>
    <w:lvl w:ilvl="0">
      <w:start w:val="1"/>
      <w:numFmt w:val="bullet"/>
      <w:lvlText w:val=""/>
      <w:lvlJc w:val="left"/>
      <w:pPr>
        <w:tabs>
          <w:tab w:val="num" w:pos="284"/>
        </w:tabs>
        <w:ind w:left="284" w:hanging="284"/>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0F09064B"/>
    <w:multiLevelType w:val="hybridMultilevel"/>
    <w:tmpl w:val="366413FE"/>
    <w:lvl w:ilvl="0" w:tplc="89A896E4">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472E86"/>
    <w:multiLevelType w:val="multilevel"/>
    <w:tmpl w:val="F4224A1E"/>
    <w:lvl w:ilvl="0">
      <w:start w:val="1"/>
      <w:numFmt w:val="bullet"/>
      <w:lvlText w:val=""/>
      <w:lvlJc w:val="left"/>
      <w:pPr>
        <w:tabs>
          <w:tab w:val="num" w:pos="425"/>
        </w:tabs>
        <w:ind w:left="0" w:firstLine="0"/>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41226C8"/>
    <w:multiLevelType w:val="hybridMultilevel"/>
    <w:tmpl w:val="E17E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062D0B"/>
    <w:multiLevelType w:val="hybridMultilevel"/>
    <w:tmpl w:val="9B00B3F8"/>
    <w:lvl w:ilvl="0" w:tplc="93AE0D88">
      <w:start w:val="1"/>
      <w:numFmt w:val="bullet"/>
      <w:pStyle w:val="Bulletpointlist"/>
      <w:lvlText w:val=""/>
      <w:lvlJc w:val="left"/>
      <w:pPr>
        <w:tabs>
          <w:tab w:val="num" w:pos="284"/>
        </w:tabs>
        <w:ind w:left="284" w:hanging="284"/>
      </w:pPr>
      <w:rPr>
        <w:rFonts w:ascii="Symbol" w:hAnsi="Symbol" w:hint="default"/>
        <w:color w:val="82C341"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AD3026"/>
    <w:multiLevelType w:val="hybridMultilevel"/>
    <w:tmpl w:val="B64622B4"/>
    <w:lvl w:ilvl="0" w:tplc="6BCCD768">
      <w:start w:val="1"/>
      <w:numFmt w:val="bullet"/>
      <w:lvlText w:val=""/>
      <w:lvlJc w:val="left"/>
      <w:pPr>
        <w:ind w:left="720" w:hanging="36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A12427"/>
    <w:multiLevelType w:val="hybridMultilevel"/>
    <w:tmpl w:val="18141F44"/>
    <w:lvl w:ilvl="0" w:tplc="F92A4E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8A7B8A"/>
    <w:multiLevelType w:val="multilevel"/>
    <w:tmpl w:val="75E0878E"/>
    <w:lvl w:ilvl="0">
      <w:start w:val="1"/>
      <w:numFmt w:val="bullet"/>
      <w:lvlText w:val=""/>
      <w:lvlJc w:val="left"/>
      <w:pPr>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14848B4"/>
    <w:multiLevelType w:val="multilevel"/>
    <w:tmpl w:val="F0BABF46"/>
    <w:lvl w:ilvl="0">
      <w:start w:val="1"/>
      <w:numFmt w:val="bullet"/>
      <w:lvlText w:val=""/>
      <w:lvlJc w:val="left"/>
      <w:pPr>
        <w:ind w:left="720" w:hanging="360"/>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8DB56F6"/>
    <w:multiLevelType w:val="hybridMultilevel"/>
    <w:tmpl w:val="ABBCD58A"/>
    <w:lvl w:ilvl="0" w:tplc="C3C8842C">
      <w:start w:val="1"/>
      <w:numFmt w:val="bullet"/>
      <w:lvlText w:val=""/>
      <w:lvlJc w:val="left"/>
      <w:pPr>
        <w:tabs>
          <w:tab w:val="num" w:pos="0"/>
        </w:tabs>
        <w:ind w:left="57" w:hanging="57"/>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4735C"/>
    <w:multiLevelType w:val="hybridMultilevel"/>
    <w:tmpl w:val="9DC0526E"/>
    <w:lvl w:ilvl="0" w:tplc="6BCCD768">
      <w:start w:val="1"/>
      <w:numFmt w:val="bullet"/>
      <w:lvlText w:val=""/>
      <w:lvlJc w:val="left"/>
      <w:pPr>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06521F"/>
    <w:multiLevelType w:val="hybridMultilevel"/>
    <w:tmpl w:val="6936BD32"/>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FB5607"/>
    <w:multiLevelType w:val="hybridMultilevel"/>
    <w:tmpl w:val="3FBA2E14"/>
    <w:lvl w:ilvl="0" w:tplc="94F4C3EA">
      <w:start w:val="1"/>
      <w:numFmt w:val="bullet"/>
      <w:lvlText w:val=""/>
      <w:lvlJc w:val="left"/>
      <w:pPr>
        <w:tabs>
          <w:tab w:val="num" w:pos="425"/>
        </w:tabs>
        <w:ind w:left="425" w:hanging="425"/>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061F52"/>
    <w:multiLevelType w:val="hybridMultilevel"/>
    <w:tmpl w:val="8F60B7A0"/>
    <w:lvl w:ilvl="0" w:tplc="9D682BB2">
      <w:start w:val="1"/>
      <w:numFmt w:val="bullet"/>
      <w:lvlText w:val=""/>
      <w:lvlJc w:val="left"/>
      <w:pPr>
        <w:tabs>
          <w:tab w:val="num" w:pos="284"/>
        </w:tabs>
        <w:ind w:left="284" w:hanging="284"/>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505CC9"/>
    <w:multiLevelType w:val="multilevel"/>
    <w:tmpl w:val="8F60B7A0"/>
    <w:lvl w:ilvl="0">
      <w:start w:val="1"/>
      <w:numFmt w:val="bullet"/>
      <w:lvlText w:val=""/>
      <w:lvlJc w:val="left"/>
      <w:pPr>
        <w:tabs>
          <w:tab w:val="num" w:pos="284"/>
        </w:tabs>
        <w:ind w:left="284" w:hanging="284"/>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DBE44A9"/>
    <w:multiLevelType w:val="hybridMultilevel"/>
    <w:tmpl w:val="AC907F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1F070A"/>
    <w:multiLevelType w:val="hybridMultilevel"/>
    <w:tmpl w:val="75E0878E"/>
    <w:lvl w:ilvl="0" w:tplc="127A43E4">
      <w:start w:val="1"/>
      <w:numFmt w:val="bullet"/>
      <w:lvlText w:val=""/>
      <w:lvlJc w:val="left"/>
      <w:pPr>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B00178"/>
    <w:multiLevelType w:val="hybridMultilevel"/>
    <w:tmpl w:val="F0BABF46"/>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C471F"/>
    <w:multiLevelType w:val="hybridMultilevel"/>
    <w:tmpl w:val="86A6EFFE"/>
    <w:lvl w:ilvl="0" w:tplc="577EE3B8">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8E6CDB"/>
    <w:multiLevelType w:val="multilevel"/>
    <w:tmpl w:val="366413FE"/>
    <w:lvl w:ilvl="0">
      <w:start w:val="1"/>
      <w:numFmt w:val="bullet"/>
      <w:lvlText w:val=""/>
      <w:lvlJc w:val="left"/>
      <w:pPr>
        <w:tabs>
          <w:tab w:val="num" w:pos="425"/>
        </w:tabs>
        <w:ind w:left="425" w:hanging="425"/>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22C7819"/>
    <w:multiLevelType w:val="multilevel"/>
    <w:tmpl w:val="3FBA2E14"/>
    <w:lvl w:ilvl="0">
      <w:start w:val="1"/>
      <w:numFmt w:val="bullet"/>
      <w:lvlText w:val=""/>
      <w:lvlJc w:val="left"/>
      <w:pPr>
        <w:tabs>
          <w:tab w:val="num" w:pos="425"/>
        </w:tabs>
        <w:ind w:left="425" w:hanging="425"/>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2DE1DBA"/>
    <w:multiLevelType w:val="hybridMultilevel"/>
    <w:tmpl w:val="488232B0"/>
    <w:lvl w:ilvl="0" w:tplc="F64C7A62">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C43974"/>
    <w:multiLevelType w:val="hybridMultilevel"/>
    <w:tmpl w:val="F36CFB70"/>
    <w:lvl w:ilvl="0" w:tplc="2EF6195E">
      <w:start w:val="1"/>
      <w:numFmt w:val="bullet"/>
      <w:lvlText w:val=""/>
      <w:lvlJc w:val="left"/>
      <w:pPr>
        <w:tabs>
          <w:tab w:val="num" w:pos="360"/>
        </w:tabs>
        <w:ind w:left="360" w:hanging="360"/>
      </w:pPr>
      <w:rPr>
        <w:rFonts w:ascii="Symbol" w:hAnsi="Symbol" w:hint="default"/>
        <w:color w:val="00B6D1"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EA64FE"/>
    <w:multiLevelType w:val="hybridMultilevel"/>
    <w:tmpl w:val="768C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07F0A"/>
    <w:multiLevelType w:val="hybridMultilevel"/>
    <w:tmpl w:val="12F4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9632E9"/>
    <w:multiLevelType w:val="hybridMultilevel"/>
    <w:tmpl w:val="B3B82DEA"/>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156868"/>
    <w:multiLevelType w:val="hybridMultilevel"/>
    <w:tmpl w:val="3C8EA0A0"/>
    <w:lvl w:ilvl="0" w:tplc="1316913A">
      <w:start w:val="1"/>
      <w:numFmt w:val="bullet"/>
      <w:lvlText w:val=""/>
      <w:lvlJc w:val="left"/>
      <w:pPr>
        <w:tabs>
          <w:tab w:val="num" w:pos="0"/>
        </w:tabs>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B08C0"/>
    <w:multiLevelType w:val="multilevel"/>
    <w:tmpl w:val="9DC0526E"/>
    <w:lvl w:ilvl="0">
      <w:start w:val="1"/>
      <w:numFmt w:val="bullet"/>
      <w:lvlText w:val=""/>
      <w:lvlJc w:val="left"/>
      <w:pPr>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15E01DE"/>
    <w:multiLevelType w:val="multilevel"/>
    <w:tmpl w:val="E17E2D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28F37E3"/>
    <w:multiLevelType w:val="hybridMultilevel"/>
    <w:tmpl w:val="9AA2AA64"/>
    <w:lvl w:ilvl="0" w:tplc="04090001">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7C2C8E"/>
    <w:multiLevelType w:val="hybridMultilevel"/>
    <w:tmpl w:val="233C3CAC"/>
    <w:lvl w:ilvl="0" w:tplc="D36E9DF0">
      <w:start w:val="1"/>
      <w:numFmt w:val="bullet"/>
      <w:lvlText w:val=""/>
      <w:lvlJc w:val="left"/>
      <w:pPr>
        <w:ind w:left="720" w:hanging="36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7B4FDF"/>
    <w:multiLevelType w:val="hybridMultilevel"/>
    <w:tmpl w:val="C6D8EA3C"/>
    <w:lvl w:ilvl="0" w:tplc="F64C7A62">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960E44"/>
    <w:multiLevelType w:val="hybridMultilevel"/>
    <w:tmpl w:val="E850D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B63E7E"/>
    <w:multiLevelType w:val="multilevel"/>
    <w:tmpl w:val="3C8EA0A0"/>
    <w:lvl w:ilvl="0">
      <w:start w:val="1"/>
      <w:numFmt w:val="bullet"/>
      <w:lvlText w:val=""/>
      <w:lvlJc w:val="left"/>
      <w:pPr>
        <w:tabs>
          <w:tab w:val="num" w:pos="0"/>
        </w:tabs>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7EE43A6E"/>
    <w:multiLevelType w:val="multilevel"/>
    <w:tmpl w:val="ABBCD58A"/>
    <w:lvl w:ilvl="0">
      <w:start w:val="1"/>
      <w:numFmt w:val="bullet"/>
      <w:lvlText w:val=""/>
      <w:lvlJc w:val="left"/>
      <w:pPr>
        <w:tabs>
          <w:tab w:val="num" w:pos="0"/>
        </w:tabs>
        <w:ind w:left="57" w:hanging="57"/>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6"/>
  </w:num>
  <w:num w:numId="13">
    <w:abstractNumId w:val="36"/>
    <w:lvlOverride w:ilvl="0">
      <w:startOverride w:val="1"/>
    </w:lvlOverride>
  </w:num>
  <w:num w:numId="14">
    <w:abstractNumId w:val="44"/>
  </w:num>
  <w:num w:numId="15">
    <w:abstractNumId w:val="25"/>
  </w:num>
  <w:num w:numId="16">
    <w:abstractNumId w:val="27"/>
  </w:num>
  <w:num w:numId="17">
    <w:abstractNumId w:val="28"/>
  </w:num>
  <w:num w:numId="18">
    <w:abstractNumId w:val="35"/>
  </w:num>
  <w:num w:numId="19">
    <w:abstractNumId w:val="45"/>
  </w:num>
  <w:num w:numId="20">
    <w:abstractNumId w:val="12"/>
  </w:num>
  <w:num w:numId="21">
    <w:abstractNumId w:val="13"/>
  </w:num>
  <w:num w:numId="22">
    <w:abstractNumId w:val="16"/>
  </w:num>
  <w:num w:numId="23">
    <w:abstractNumId w:val="15"/>
  </w:num>
  <w:num w:numId="24">
    <w:abstractNumId w:val="33"/>
  </w:num>
  <w:num w:numId="25">
    <w:abstractNumId w:val="24"/>
  </w:num>
  <w:num w:numId="26">
    <w:abstractNumId w:val="41"/>
  </w:num>
  <w:num w:numId="27">
    <w:abstractNumId w:val="40"/>
  </w:num>
  <w:num w:numId="28">
    <w:abstractNumId w:val="47"/>
  </w:num>
  <w:num w:numId="29">
    <w:abstractNumId w:val="23"/>
  </w:num>
  <w:num w:numId="30">
    <w:abstractNumId w:val="48"/>
  </w:num>
  <w:num w:numId="31">
    <w:abstractNumId w:val="32"/>
  </w:num>
  <w:num w:numId="32">
    <w:abstractNumId w:val="19"/>
  </w:num>
  <w:num w:numId="33">
    <w:abstractNumId w:val="39"/>
  </w:num>
  <w:num w:numId="34">
    <w:abstractNumId w:val="31"/>
  </w:num>
  <w:num w:numId="35">
    <w:abstractNumId w:val="22"/>
  </w:num>
  <w:num w:numId="36">
    <w:abstractNumId w:val="43"/>
  </w:num>
  <w:num w:numId="37">
    <w:abstractNumId w:val="17"/>
  </w:num>
  <w:num w:numId="38">
    <w:abstractNumId w:val="42"/>
  </w:num>
  <w:num w:numId="39">
    <w:abstractNumId w:val="30"/>
  </w:num>
  <w:num w:numId="40">
    <w:abstractNumId w:val="21"/>
  </w:num>
  <w:num w:numId="41">
    <w:abstractNumId w:val="26"/>
  </w:num>
  <w:num w:numId="42">
    <w:abstractNumId w:val="34"/>
  </w:num>
  <w:num w:numId="43">
    <w:abstractNumId w:val="18"/>
  </w:num>
  <w:num w:numId="44">
    <w:abstractNumId w:val="14"/>
  </w:num>
  <w:num w:numId="45">
    <w:abstractNumId w:val="10"/>
  </w:num>
  <w:num w:numId="46">
    <w:abstractNumId w:val="38"/>
  </w:num>
  <w:num w:numId="47">
    <w:abstractNumId w:val="11"/>
  </w:num>
  <w:num w:numId="48">
    <w:abstractNumId w:val="46"/>
  </w:num>
  <w:num w:numId="49">
    <w:abstractNumId w:val="3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C5"/>
    <w:rsid w:val="0001646F"/>
    <w:rsid w:val="000674E3"/>
    <w:rsid w:val="0007326E"/>
    <w:rsid w:val="0008130B"/>
    <w:rsid w:val="000B1DAA"/>
    <w:rsid w:val="000E481C"/>
    <w:rsid w:val="00192E72"/>
    <w:rsid w:val="0020478A"/>
    <w:rsid w:val="00226350"/>
    <w:rsid w:val="00255980"/>
    <w:rsid w:val="002C0B09"/>
    <w:rsid w:val="002C644B"/>
    <w:rsid w:val="002D6510"/>
    <w:rsid w:val="002E2A1C"/>
    <w:rsid w:val="00390EC3"/>
    <w:rsid w:val="003A6A27"/>
    <w:rsid w:val="003E2985"/>
    <w:rsid w:val="00473F06"/>
    <w:rsid w:val="004C310E"/>
    <w:rsid w:val="004F4D5A"/>
    <w:rsid w:val="005205D8"/>
    <w:rsid w:val="00552229"/>
    <w:rsid w:val="00577C53"/>
    <w:rsid w:val="005B5BFF"/>
    <w:rsid w:val="005C5A54"/>
    <w:rsid w:val="0060706B"/>
    <w:rsid w:val="00616EE2"/>
    <w:rsid w:val="00664030"/>
    <w:rsid w:val="006C1B5B"/>
    <w:rsid w:val="006D1415"/>
    <w:rsid w:val="00724CC4"/>
    <w:rsid w:val="007335C5"/>
    <w:rsid w:val="0074181D"/>
    <w:rsid w:val="007529EC"/>
    <w:rsid w:val="007C27BB"/>
    <w:rsid w:val="007E52B5"/>
    <w:rsid w:val="00804D8A"/>
    <w:rsid w:val="008472BD"/>
    <w:rsid w:val="00855D98"/>
    <w:rsid w:val="00875109"/>
    <w:rsid w:val="00880B7A"/>
    <w:rsid w:val="00896B59"/>
    <w:rsid w:val="008A1B21"/>
    <w:rsid w:val="008F04FE"/>
    <w:rsid w:val="00977EE2"/>
    <w:rsid w:val="00983F21"/>
    <w:rsid w:val="00985F1C"/>
    <w:rsid w:val="009D188D"/>
    <w:rsid w:val="009E6BAC"/>
    <w:rsid w:val="00A31A3E"/>
    <w:rsid w:val="00A42ECC"/>
    <w:rsid w:val="00A96BBA"/>
    <w:rsid w:val="00AD4CB8"/>
    <w:rsid w:val="00AE0F5C"/>
    <w:rsid w:val="00B27FED"/>
    <w:rsid w:val="00B35C0B"/>
    <w:rsid w:val="00B76290"/>
    <w:rsid w:val="00BD62C9"/>
    <w:rsid w:val="00C34879"/>
    <w:rsid w:val="00C5339F"/>
    <w:rsid w:val="00CB2D07"/>
    <w:rsid w:val="00CD53A7"/>
    <w:rsid w:val="00D718B4"/>
    <w:rsid w:val="00D74230"/>
    <w:rsid w:val="00D74A0B"/>
    <w:rsid w:val="00D8599B"/>
    <w:rsid w:val="00D96150"/>
    <w:rsid w:val="00DE101F"/>
    <w:rsid w:val="00DF6B54"/>
    <w:rsid w:val="00DF7229"/>
    <w:rsid w:val="00E64260"/>
    <w:rsid w:val="00E977FF"/>
    <w:rsid w:val="00EA3E9D"/>
    <w:rsid w:val="00EC23AA"/>
    <w:rsid w:val="00EE67CD"/>
    <w:rsid w:val="00F314B3"/>
    <w:rsid w:val="00F73505"/>
    <w:rsid w:val="00FC3C0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C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D718B4"/>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0B1DAA"/>
    <w:pPr>
      <w:spacing w:after="57" w:line="400" w:lineRule="exact"/>
      <w:outlineLvl w:val="1"/>
    </w:pPr>
    <w:rPr>
      <w:b/>
      <w:color w:val="00402F" w:themeColor="accent2"/>
      <w:spacing w:val="0"/>
      <w:sz w:val="36"/>
      <w:szCs w:val="36"/>
    </w:rPr>
  </w:style>
  <w:style w:type="paragraph" w:styleId="Heading3">
    <w:name w:val="heading 3"/>
    <w:basedOn w:val="Normal"/>
    <w:next w:val="Normal"/>
    <w:link w:val="Heading3Char"/>
    <w:uiPriority w:val="9"/>
    <w:unhideWhenUsed/>
    <w:qFormat/>
    <w:rsid w:val="000B1DAA"/>
    <w:pPr>
      <w:spacing w:after="57"/>
      <w:outlineLvl w:val="2"/>
    </w:pPr>
    <w:rPr>
      <w:b/>
      <w:color w:val="82C341"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B4"/>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qFormat/>
    <w:rsid w:val="00C5339F"/>
    <w:pPr>
      <w:spacing w:line="20" w:lineRule="exact"/>
    </w:pPr>
    <w:rPr>
      <w:sz w:val="2"/>
    </w:rPr>
  </w:style>
  <w:style w:type="character" w:customStyle="1" w:styleId="Heading2Char">
    <w:name w:val="Heading 2 Char"/>
    <w:basedOn w:val="DefaultParagraphFont"/>
    <w:link w:val="Heading2"/>
    <w:uiPriority w:val="9"/>
    <w:rsid w:val="000B1DAA"/>
    <w:rPr>
      <w:rFonts w:ascii="Verdana" w:hAnsi="Verdana"/>
      <w:b/>
      <w:color w:val="00402F" w:themeColor="accent2"/>
      <w:sz w:val="36"/>
      <w:szCs w:val="36"/>
    </w:rPr>
  </w:style>
  <w:style w:type="character" w:customStyle="1" w:styleId="Heading3Char">
    <w:name w:val="Heading 3 Char"/>
    <w:basedOn w:val="DefaultParagraphFont"/>
    <w:link w:val="Heading3"/>
    <w:uiPriority w:val="9"/>
    <w:rsid w:val="000B1DAA"/>
    <w:rPr>
      <w:rFonts w:ascii="Verdana" w:hAnsi="Verdana"/>
      <w:b/>
      <w:color w:val="82C341" w:themeColor="accent1"/>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0B1DAA"/>
    <w:pPr>
      <w:spacing w:line="400" w:lineRule="exact"/>
      <w:outlineLvl w:val="9"/>
    </w:pPr>
    <w:rPr>
      <w:b w:val="0"/>
      <w:color w:val="00402F" w:themeColor="accent2"/>
      <w:spacing w:val="-10"/>
      <w:sz w:val="34"/>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C5339F"/>
    <w:pPr>
      <w:spacing w:line="200" w:lineRule="exact"/>
    </w:pPr>
    <w:rPr>
      <w:b/>
      <w:color w:val="FFFFFF" w:themeColor="background1"/>
      <w:spacing w:val="-2"/>
      <w:sz w:val="16"/>
      <w:szCs w:val="16"/>
    </w:rPr>
  </w:style>
  <w:style w:type="paragraph" w:customStyle="1" w:styleId="Pull-OutQuote">
    <w:name w:val="Pull-Out Quote"/>
    <w:basedOn w:val="Normal"/>
    <w:qFormat/>
    <w:rsid w:val="000B1DAA"/>
    <w:pPr>
      <w:spacing w:before="85" w:after="85" w:line="380" w:lineRule="exact"/>
    </w:pPr>
    <w:rPr>
      <w:b/>
      <w:color w:val="82C341" w:themeColor="accent1"/>
      <w:sz w:val="32"/>
    </w:rPr>
  </w:style>
  <w:style w:type="paragraph" w:customStyle="1" w:styleId="Address">
    <w:name w:val="Address"/>
    <w:basedOn w:val="Normal"/>
    <w:qFormat/>
    <w:rsid w:val="00B76290"/>
    <w:pPr>
      <w:spacing w:line="210" w:lineRule="exact"/>
    </w:pPr>
    <w:rPr>
      <w:spacing w:val="-2"/>
      <w:sz w:val="17"/>
    </w:rPr>
  </w:style>
  <w:style w:type="paragraph" w:customStyle="1" w:styleId="Bulletpointlist">
    <w:name w:val="Bullet point list"/>
    <w:basedOn w:val="ListParagraph"/>
    <w:qFormat/>
    <w:rsid w:val="000B1DAA"/>
    <w:pPr>
      <w:numPr>
        <w:numId w:val="43"/>
      </w:numPr>
    </w:pPr>
    <w:rPr>
      <w:lang w:val="en-US"/>
    </w:rPr>
  </w:style>
  <w:style w:type="paragraph" w:customStyle="1" w:styleId="NameSurname">
    <w:name w:val="Name Surname"/>
    <w:basedOn w:val="Quote"/>
    <w:next w:val="Normal"/>
    <w:qFormat/>
    <w:rsid w:val="000B1DAA"/>
    <w:pPr>
      <w:spacing w:line="360" w:lineRule="exact"/>
    </w:pPr>
    <w:rPr>
      <w:b/>
      <w:i w:val="0"/>
      <w:iCs w:val="0"/>
      <w:color w:val="00402F" w:themeColor="accent2"/>
      <w:sz w:val="24"/>
    </w:rPr>
  </w:style>
  <w:style w:type="paragraph" w:styleId="Quote">
    <w:name w:val="Quote"/>
    <w:basedOn w:val="Normal"/>
    <w:next w:val="Normal"/>
    <w:link w:val="QuoteChar"/>
    <w:uiPriority w:val="29"/>
    <w:qFormat/>
    <w:rsid w:val="00D8599B"/>
    <w:rPr>
      <w:i/>
      <w:iCs/>
    </w:rPr>
  </w:style>
  <w:style w:type="character" w:customStyle="1" w:styleId="QuoteChar">
    <w:name w:val="Quote Char"/>
    <w:basedOn w:val="DefaultParagraphFont"/>
    <w:link w:val="Quote"/>
    <w:uiPriority w:val="29"/>
    <w:rsid w:val="00D8599B"/>
    <w:rPr>
      <w:rFonts w:ascii="Verdana" w:hAnsi="Verdana"/>
      <w:i/>
      <w:iCs/>
      <w:color w:val="000000" w:themeColor="text1"/>
      <w:sz w:val="18"/>
    </w:rPr>
  </w:style>
  <w:style w:type="paragraph" w:styleId="BalloonText">
    <w:name w:val="Balloon Text"/>
    <w:basedOn w:val="Normal"/>
    <w:link w:val="BalloonTextChar"/>
    <w:uiPriority w:val="99"/>
    <w:semiHidden/>
    <w:unhideWhenUsed/>
    <w:rsid w:val="00A42ECC"/>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42ECC"/>
    <w:rPr>
      <w:rFonts w:ascii="Lucida Grande" w:hAnsi="Lucida Grande" w:cs="Lucida Grande"/>
      <w:color w:val="000000" w:themeColor="text1"/>
      <w:sz w:val="18"/>
      <w:szCs w:val="18"/>
    </w:rPr>
  </w:style>
  <w:style w:type="paragraph" w:customStyle="1" w:styleId="Bodycopybold">
    <w:name w:val="Body copy bold"/>
    <w:basedOn w:val="Normal"/>
    <w:qFormat/>
    <w:rsid w:val="00FC3C05"/>
    <w:rPr>
      <w:b/>
    </w:rPr>
  </w:style>
  <w:style w:type="paragraph" w:styleId="ListParagraph">
    <w:name w:val="List Paragraph"/>
    <w:basedOn w:val="Normal"/>
    <w:uiPriority w:val="34"/>
    <w:qFormat/>
    <w:rsid w:val="00983F21"/>
    <w:pPr>
      <w:ind w:left="720"/>
      <w:contextualSpacing/>
    </w:pPr>
  </w:style>
  <w:style w:type="paragraph" w:styleId="NoSpacing">
    <w:name w:val="No Spacing"/>
    <w:uiPriority w:val="1"/>
    <w:qFormat/>
    <w:rsid w:val="007335C5"/>
    <w:pPr>
      <w:adjustRightInd w:val="0"/>
      <w:snapToGrid w:val="0"/>
    </w:pPr>
    <w:rPr>
      <w:rFonts w:ascii="Verdana" w:hAnsi="Verdana"/>
      <w:color w:val="000000" w:themeColor="text1"/>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D718B4"/>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0B1DAA"/>
    <w:pPr>
      <w:spacing w:after="57" w:line="400" w:lineRule="exact"/>
      <w:outlineLvl w:val="1"/>
    </w:pPr>
    <w:rPr>
      <w:b/>
      <w:color w:val="00402F" w:themeColor="accent2"/>
      <w:spacing w:val="0"/>
      <w:sz w:val="36"/>
      <w:szCs w:val="36"/>
    </w:rPr>
  </w:style>
  <w:style w:type="paragraph" w:styleId="Heading3">
    <w:name w:val="heading 3"/>
    <w:basedOn w:val="Normal"/>
    <w:next w:val="Normal"/>
    <w:link w:val="Heading3Char"/>
    <w:uiPriority w:val="9"/>
    <w:unhideWhenUsed/>
    <w:qFormat/>
    <w:rsid w:val="000B1DAA"/>
    <w:pPr>
      <w:spacing w:after="57"/>
      <w:outlineLvl w:val="2"/>
    </w:pPr>
    <w:rPr>
      <w:b/>
      <w:color w:val="82C341"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B4"/>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qFormat/>
    <w:rsid w:val="00C5339F"/>
    <w:pPr>
      <w:spacing w:line="20" w:lineRule="exact"/>
    </w:pPr>
    <w:rPr>
      <w:sz w:val="2"/>
    </w:rPr>
  </w:style>
  <w:style w:type="character" w:customStyle="1" w:styleId="Heading2Char">
    <w:name w:val="Heading 2 Char"/>
    <w:basedOn w:val="DefaultParagraphFont"/>
    <w:link w:val="Heading2"/>
    <w:uiPriority w:val="9"/>
    <w:rsid w:val="000B1DAA"/>
    <w:rPr>
      <w:rFonts w:ascii="Verdana" w:hAnsi="Verdana"/>
      <w:b/>
      <w:color w:val="00402F" w:themeColor="accent2"/>
      <w:sz w:val="36"/>
      <w:szCs w:val="36"/>
    </w:rPr>
  </w:style>
  <w:style w:type="character" w:customStyle="1" w:styleId="Heading3Char">
    <w:name w:val="Heading 3 Char"/>
    <w:basedOn w:val="DefaultParagraphFont"/>
    <w:link w:val="Heading3"/>
    <w:uiPriority w:val="9"/>
    <w:rsid w:val="000B1DAA"/>
    <w:rPr>
      <w:rFonts w:ascii="Verdana" w:hAnsi="Verdana"/>
      <w:b/>
      <w:color w:val="82C341" w:themeColor="accent1"/>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0B1DAA"/>
    <w:pPr>
      <w:spacing w:line="400" w:lineRule="exact"/>
      <w:outlineLvl w:val="9"/>
    </w:pPr>
    <w:rPr>
      <w:b w:val="0"/>
      <w:color w:val="00402F" w:themeColor="accent2"/>
      <w:spacing w:val="-10"/>
      <w:sz w:val="34"/>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C5339F"/>
    <w:pPr>
      <w:spacing w:line="200" w:lineRule="exact"/>
    </w:pPr>
    <w:rPr>
      <w:b/>
      <w:color w:val="FFFFFF" w:themeColor="background1"/>
      <w:spacing w:val="-2"/>
      <w:sz w:val="16"/>
      <w:szCs w:val="16"/>
    </w:rPr>
  </w:style>
  <w:style w:type="paragraph" w:customStyle="1" w:styleId="Pull-OutQuote">
    <w:name w:val="Pull-Out Quote"/>
    <w:basedOn w:val="Normal"/>
    <w:qFormat/>
    <w:rsid w:val="000B1DAA"/>
    <w:pPr>
      <w:spacing w:before="85" w:after="85" w:line="380" w:lineRule="exact"/>
    </w:pPr>
    <w:rPr>
      <w:b/>
      <w:color w:val="82C341" w:themeColor="accent1"/>
      <w:sz w:val="32"/>
    </w:rPr>
  </w:style>
  <w:style w:type="paragraph" w:customStyle="1" w:styleId="Address">
    <w:name w:val="Address"/>
    <w:basedOn w:val="Normal"/>
    <w:qFormat/>
    <w:rsid w:val="00B76290"/>
    <w:pPr>
      <w:spacing w:line="210" w:lineRule="exact"/>
    </w:pPr>
    <w:rPr>
      <w:spacing w:val="-2"/>
      <w:sz w:val="17"/>
    </w:rPr>
  </w:style>
  <w:style w:type="paragraph" w:customStyle="1" w:styleId="Bulletpointlist">
    <w:name w:val="Bullet point list"/>
    <w:basedOn w:val="ListParagraph"/>
    <w:qFormat/>
    <w:rsid w:val="000B1DAA"/>
    <w:pPr>
      <w:numPr>
        <w:numId w:val="43"/>
      </w:numPr>
    </w:pPr>
    <w:rPr>
      <w:lang w:val="en-US"/>
    </w:rPr>
  </w:style>
  <w:style w:type="paragraph" w:customStyle="1" w:styleId="NameSurname">
    <w:name w:val="Name Surname"/>
    <w:basedOn w:val="Quote"/>
    <w:next w:val="Normal"/>
    <w:qFormat/>
    <w:rsid w:val="000B1DAA"/>
    <w:pPr>
      <w:spacing w:line="360" w:lineRule="exact"/>
    </w:pPr>
    <w:rPr>
      <w:b/>
      <w:i w:val="0"/>
      <w:iCs w:val="0"/>
      <w:color w:val="00402F" w:themeColor="accent2"/>
      <w:sz w:val="24"/>
    </w:rPr>
  </w:style>
  <w:style w:type="paragraph" w:styleId="Quote">
    <w:name w:val="Quote"/>
    <w:basedOn w:val="Normal"/>
    <w:next w:val="Normal"/>
    <w:link w:val="QuoteChar"/>
    <w:uiPriority w:val="29"/>
    <w:qFormat/>
    <w:rsid w:val="00D8599B"/>
    <w:rPr>
      <w:i/>
      <w:iCs/>
    </w:rPr>
  </w:style>
  <w:style w:type="character" w:customStyle="1" w:styleId="QuoteChar">
    <w:name w:val="Quote Char"/>
    <w:basedOn w:val="DefaultParagraphFont"/>
    <w:link w:val="Quote"/>
    <w:uiPriority w:val="29"/>
    <w:rsid w:val="00D8599B"/>
    <w:rPr>
      <w:rFonts w:ascii="Verdana" w:hAnsi="Verdana"/>
      <w:i/>
      <w:iCs/>
      <w:color w:val="000000" w:themeColor="text1"/>
      <w:sz w:val="18"/>
    </w:rPr>
  </w:style>
  <w:style w:type="paragraph" w:styleId="BalloonText">
    <w:name w:val="Balloon Text"/>
    <w:basedOn w:val="Normal"/>
    <w:link w:val="BalloonTextChar"/>
    <w:uiPriority w:val="99"/>
    <w:semiHidden/>
    <w:unhideWhenUsed/>
    <w:rsid w:val="00A42ECC"/>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42ECC"/>
    <w:rPr>
      <w:rFonts w:ascii="Lucida Grande" w:hAnsi="Lucida Grande" w:cs="Lucida Grande"/>
      <w:color w:val="000000" w:themeColor="text1"/>
      <w:sz w:val="18"/>
      <w:szCs w:val="18"/>
    </w:rPr>
  </w:style>
  <w:style w:type="paragraph" w:customStyle="1" w:styleId="Bodycopybold">
    <w:name w:val="Body copy bold"/>
    <w:basedOn w:val="Normal"/>
    <w:qFormat/>
    <w:rsid w:val="00FC3C05"/>
    <w:rPr>
      <w:b/>
    </w:rPr>
  </w:style>
  <w:style w:type="paragraph" w:styleId="ListParagraph">
    <w:name w:val="List Paragraph"/>
    <w:basedOn w:val="Normal"/>
    <w:uiPriority w:val="34"/>
    <w:qFormat/>
    <w:rsid w:val="00983F21"/>
    <w:pPr>
      <w:ind w:left="720"/>
      <w:contextualSpacing/>
    </w:pPr>
  </w:style>
  <w:style w:type="paragraph" w:styleId="NoSpacing">
    <w:name w:val="No Spacing"/>
    <w:uiPriority w:val="1"/>
    <w:qFormat/>
    <w:rsid w:val="007335C5"/>
    <w:pPr>
      <w:adjustRightInd w:val="0"/>
      <w:snapToGrid w:val="0"/>
    </w:pPr>
    <w:rPr>
      <w:rFonts w:ascii="Verdana" w:hAnsi="Verdana"/>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tommy.:Users:naomigirdler:Desktop:Freelance:NUS:Templates:NUS%20infosheet%20FINAL_variant%201_green.dotx" TargetMode="External"/></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E2E28-3091-F74E-BFB5-87F687A2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infosheet FINAL_variant 1_green.dotx</Template>
  <TotalTime>10</TotalTime>
  <Pages>3</Pages>
  <Words>1120</Words>
  <Characters>6390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NUS Services Ltd</cp:lastModifiedBy>
  <cp:revision>1</cp:revision>
  <dcterms:created xsi:type="dcterms:W3CDTF">2014-12-11T20:18:00Z</dcterms:created>
  <dcterms:modified xsi:type="dcterms:W3CDTF">2014-12-11T20:30:00Z</dcterms:modified>
</cp:coreProperties>
</file>